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pacing w:line="360" w:lineRule="auto"/>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lang w:eastAsia="zh-CN"/>
        </w:rPr>
        <w:t xml:space="preserve">盐城市第一人民医院全飞秒激光角膜屈光治疗仪等设备维保服务项目</w:t>
      </w:r>
      <w:r/>
    </w:p>
    <w:p>
      <w:pPr>
        <w:jc w:val="both"/>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项目编号：JSZC-320900-JSHY-G2025-0474</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代理机构编号：</w:t>
      </w:r>
      <w:r>
        <w:rPr>
          <w:rFonts w:hint="eastAsia" w:ascii="黑体" w:hAnsi="黑体" w:eastAsia="黑体" w:cs="黑体"/>
          <w:b/>
          <w:bCs/>
          <w:color w:val="auto"/>
          <w:sz w:val="32"/>
          <w:szCs w:val="32"/>
          <w:highlight w:val="none"/>
          <w:lang w:val="en-US" w:eastAsia="zh-CN"/>
        </w:rPr>
        <w:t xml:space="preserve">1009-2541HOLLY76D</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both"/>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黑体" w:eastAsia="黑体"/>
          <w:color w:val="auto"/>
          <w:sz w:val="82"/>
          <w:szCs w:val="72"/>
          <w:highlight w:val="none"/>
        </w:rPr>
      </w:pPr>
      <w:r>
        <w:rPr>
          <w:rFonts w:hint="eastAsia" w:ascii="黑体" w:eastAsia="黑体"/>
          <w:color w:val="auto"/>
          <w:sz w:val="82"/>
          <w:szCs w:val="72"/>
          <w:highlight w:val="none"/>
        </w:rPr>
        <w:t xml:space="preserve">招  标  文  件</w:t>
      </w:r>
      <w:r/>
    </w:p>
    <w:p>
      <w:pPr>
        <w:jc w:val="left"/>
        <w:spacing w:line="360" w:lineRule="auto"/>
        <w:rPr>
          <w:rFonts w:hint="eastAsia" w:ascii="华文楷体" w:eastAsia="华文楷体"/>
          <w:color w:val="auto"/>
          <w:sz w:val="36"/>
          <w:szCs w:val="36"/>
          <w:highlight w:val="none"/>
        </w:rPr>
      </w:pPr>
      <w:r>
        <w:rPr>
          <w:rFonts w:hint="eastAsia" w:ascii="华文楷体" w:eastAsia="华文楷体"/>
          <w:color w:val="auto"/>
          <w:sz w:val="36"/>
          <w:szCs w:val="36"/>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tbl>
      <w:tblPr>
        <w:tblStyle w:val="673"/>
        <w:tblW w:w="0" w:type="auto"/>
        <w:jc w:val="center"/>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盐城市第一人民医院</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购代理机构：</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5</w:t>
            </w:r>
            <w:r>
              <w:rPr>
                <w:rFonts w:hint="eastAsia" w:ascii="黑体" w:hAnsi="黑体" w:eastAsia="黑体" w:cs="黑体"/>
                <w:b/>
                <w:bCs/>
                <w:color w:val="auto"/>
                <w:sz w:val="32"/>
                <w:szCs w:val="32"/>
                <w:highlight w:val="none"/>
              </w:rPr>
              <w:t xml:space="preserve">年</w:t>
            </w:r>
            <w:r>
              <w:rPr>
                <w:rFonts w:hint="eastAsia" w:ascii="黑体" w:hAnsi="黑体" w:eastAsia="黑体" w:cs="黑体"/>
                <w:b/>
                <w:bCs/>
                <w:color w:val="auto"/>
                <w:sz w:val="32"/>
                <w:szCs w:val="32"/>
                <w:highlight w:val="none"/>
                <w:lang w:val="en-US" w:eastAsia="zh-CN"/>
              </w:rPr>
              <w:t xml:space="preserve">12</w:t>
            </w:r>
            <w:r>
              <w:rPr>
                <w:rFonts w:hint="eastAsia" w:ascii="黑体" w:hAnsi="黑体" w:eastAsia="黑体" w:cs="黑体"/>
                <w:b/>
                <w:bCs/>
                <w:color w:val="auto"/>
                <w:sz w:val="32"/>
                <w:szCs w:val="32"/>
                <w:highlight w:val="none"/>
              </w:rPr>
              <w:t xml:space="preserve">月</w:t>
            </w:r>
            <w:bookmarkEnd w:id="0"/>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845"/>
        <w:spacing w:line="360" w:lineRule="auto"/>
        <w:tabs>
          <w:tab w:val="left" w:pos="6527" w:leader="none"/>
        </w:tabs>
        <w:rPr>
          <w:rFonts w:hint="eastAsia"/>
          <w:color w:val="auto"/>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pacing w:line="360" w:lineRule="auto"/>
        <w:rPr>
          <w:rFonts w:hint="eastAsia" w:eastAsia="仿宋_GB2312"/>
          <w:color w:val="auto"/>
          <w:sz w:val="22"/>
          <w:szCs w:val="24"/>
          <w:highlight w:val="none"/>
        </w:rPr>
      </w:pPr>
      <w:r>
        <w:rPr>
          <w:rFonts w:ascii="宋体" w:hAnsi="宋体"/>
          <w:b/>
          <w:bCs/>
          <w:color w:val="auto"/>
          <w:sz w:val="28"/>
          <w:szCs w:val="32"/>
          <w:highlight w:val="none"/>
        </w:rPr>
        <w:t xml:space="preserve">目</w:t>
      </w:r>
      <w:r>
        <w:rPr>
          <w:rFonts w:hint="eastAsia" w:ascii="宋体" w:hAnsi="宋体"/>
          <w:b/>
          <w:bCs/>
          <w:color w:val="auto"/>
          <w:sz w:val="28"/>
          <w:szCs w:val="32"/>
          <w:highlight w:val="none"/>
        </w:rPr>
        <w:t xml:space="preserve"> </w:t>
      </w:r>
      <w:r>
        <w:rPr>
          <w:rFonts w:hint="eastAsia" w:ascii="宋体" w:hAnsi="宋体"/>
          <w:b/>
          <w:bCs/>
          <w:color w:val="auto"/>
          <w:sz w:val="28"/>
          <w:szCs w:val="32"/>
          <w:highlight w:val="none"/>
          <w:lang w:val="en-US" w:eastAsia="zh-CN"/>
        </w:rPr>
        <w:t xml:space="preserve"> </w:t>
      </w:r>
      <w:r>
        <w:rPr>
          <w:rFonts w:hint="eastAsia" w:ascii="宋体" w:hAnsi="宋体"/>
          <w:b/>
          <w:bCs/>
          <w:color w:val="auto"/>
          <w:sz w:val="28"/>
          <w:szCs w:val="32"/>
          <w:highlight w:val="none"/>
        </w:rPr>
        <w:t xml:space="preserve"> </w:t>
      </w:r>
      <w:r>
        <w:rPr>
          <w:rFonts w:ascii="宋体" w:hAnsi="宋体"/>
          <w:b/>
          <w:bCs/>
          <w:color w:val="auto"/>
          <w:sz w:val="28"/>
          <w:szCs w:val="32"/>
          <w:highlight w:val="none"/>
        </w:rPr>
        <w:t xml:space="preserve">录</w:t>
      </w:r>
      <w:r/>
    </w:p>
    <w:p>
      <w:pPr>
        <w:pStyle w:val="846"/>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_Toc14268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第一部分  招标公告</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PAGEREF _Toc14268 \h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3</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rPr>
        <w:fldChar w:fldCharType="end"/>
      </w:r>
      <w:r/>
    </w:p>
    <w:p>
      <w:pPr>
        <w:pStyle w:val="846"/>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_Toc1881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第二部分  投标人须知</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7</w:t>
      </w:r>
      <w:r/>
    </w:p>
    <w:p>
      <w:pPr>
        <w:pStyle w:val="846"/>
        <w:jc w:val="center"/>
        <w:spacing w:line="360" w:lineRule="auto"/>
        <w:tabs>
          <w:tab w:val="right" w:pos="8844" w:leader="dot"/>
        </w:tabs>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_Toc22015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第三部分  评标方法和标准</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w:t>
      </w:r>
      <w:r/>
    </w:p>
    <w:p>
      <w:pPr>
        <w:pStyle w:val="846"/>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_Toc1505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第四部分  采购需求</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32</w:t>
      </w:r>
      <w:r/>
    </w:p>
    <w:p>
      <w:pPr>
        <w:pStyle w:val="846"/>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_Toc9306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第五部分  合同格式及条款</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42</w:t>
      </w:r>
      <w:r/>
    </w:p>
    <w:p>
      <w:pPr>
        <w:pStyle w:val="846"/>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_Toc12366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第六部分  投标文件格式</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46</w:t>
      </w:r>
      <w:r/>
    </w:p>
    <w:p>
      <w:pPr>
        <w:pStyle w:val="847"/>
        <w:ind w:left="420"/>
        <w:spacing w:line="360" w:lineRule="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tab/>
      </w:r>
      <w:r/>
    </w:p>
    <w:p>
      <w:pPr>
        <w:jc w:val="center"/>
        <w:keepLines/>
        <w:keepNext/>
        <w:pageBreakBefore w:val="0"/>
        <w:spacing w:line="360" w:lineRule="auto"/>
        <w:rPr>
          <w:b/>
          <w:color w:val="auto"/>
          <w:sz w:val="32"/>
          <w:highlight w:val="none"/>
        </w:rPr>
        <w:outlineLvl w:val="0"/>
      </w:pPr>
      <w:r>
        <w:rPr>
          <w:rFonts w:hint="eastAsia" w:ascii="宋体" w:hAnsi="宋体" w:cs="宋体"/>
          <w:b/>
          <w:color w:val="auto"/>
          <w:sz w:val="24"/>
          <w:szCs w:val="24"/>
          <w:highlight w:val="none"/>
        </w:rPr>
        <w:fldChar w:fldCharType="end"/>
      </w:r>
      <w:bookmarkStart w:id="2" w:name="_Toc14268"/>
      <w:r/>
      <w:bookmarkStart w:id="3" w:name="_Toc514054470"/>
      <w:r>
        <w:rPr>
          <w:rFonts w:hint="eastAsia"/>
          <w:b/>
          <w:color w:val="auto"/>
          <w:sz w:val="44"/>
          <w:szCs w:val="44"/>
          <w:highlight w:val="none"/>
        </w:rPr>
        <w:t xml:space="preserve">第一部分  招标公告</w:t>
      </w:r>
      <w:bookmarkEnd w:id="2"/>
      <w:r/>
      <w:bookmarkEnd w:id="3"/>
      <w:r/>
      <w:r/>
    </w:p>
    <w:tbl>
      <w:tblPr>
        <w:tblStyle w:val="673"/>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盐城市第一人民医院全飞秒激光角膜屈光治疗仪等设备维保服务项目</w:t>
            </w:r>
            <w:r>
              <w:rPr>
                <w:rFonts w:hint="eastAsia" w:ascii="宋体" w:hAnsi="宋体" w:cs="宋体"/>
                <w:color w:val="auto"/>
                <w:sz w:val="24"/>
                <w:szCs w:val="24"/>
                <w:highlight w:val="none"/>
              </w:rPr>
              <w:t xml:space="preserve">的潜在投标人应在“苏采云”系统内免费下载（投标人必须在苏采云系统中获取采购文件，方能参与政府采购项目）获取招标文件，并于202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分（北京时间）前递交投标文件。</w:t>
            </w:r>
            <w:r/>
          </w:p>
        </w:tc>
      </w:tr>
    </w:tbl>
    <w:p>
      <w:pPr>
        <w:pStyle w:val="848"/>
        <w:ind w:firstLine="482"/>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rPr>
          <w:rFonts w:hint="eastAsia" w:ascii="宋体" w:hAnsi="宋体" w:cs="宋体"/>
          <w:b/>
          <w:bCs/>
          <w:color w:val="auto"/>
          <w:sz w:val="24"/>
          <w:szCs w:val="24"/>
          <w:highlight w:val="none"/>
        </w:rPr>
        <w:t xml:space="preserve">一、项目基本情况</w:t>
      </w:r>
      <w:bookmarkEnd w:id="4"/>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848"/>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项目编号：JSZC-320900-JSHY-G2025-0474</w:t>
      </w:r>
      <w:r/>
    </w:p>
    <w:p>
      <w:pPr>
        <w:pStyle w:val="848"/>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盐城市第一人民医院全飞秒激光角膜屈光治疗仪等设备维保服务项目</w:t>
      </w:r>
      <w:r/>
    </w:p>
    <w:p>
      <w:pPr>
        <w:pStyle w:val="848"/>
        <w:ind w:firstLine="720"/>
        <w:spacing w:line="360"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890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   </w:t>
      </w:r>
      <w:r/>
    </w:p>
    <w:p>
      <w:pPr>
        <w:pStyle w:val="848"/>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（本项目共三个标段）</w:t>
      </w:r>
      <w:r/>
    </w:p>
    <w:tbl>
      <w:tblPr>
        <w:tblStyle w:val="673"/>
        <w:tblW w:w="92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4"/>
        <w:gridCol w:w="3684"/>
        <w:gridCol w:w="1080"/>
        <w:gridCol w:w="1092"/>
        <w:gridCol w:w="1200"/>
        <w:gridCol w:w="1352"/>
      </w:tblGrid>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服务期（年）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预算金额（万元）</w:t>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最高限价（万元）</w:t>
            </w:r>
            <w:r/>
          </w:p>
        </w:tc>
      </w:tr>
      <w:tr>
        <w:trPr>
          <w:jc w:val="center"/>
          <w:trHeight w:val="518"/>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全飞秒激光角膜屈光治疗仪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r>
      <w:tr>
        <w:trPr>
          <w:jc w:val="center"/>
          <w:trHeight w:val="554"/>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r>
      <w:tr>
        <w:trPr>
          <w:jc w:val="center"/>
          <w:trHeight w:val="494"/>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DSA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5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r>
    </w:tbl>
    <w:p>
      <w:pPr>
        <w:pStyle w:val="848"/>
        <w:ind w:left="0"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8"/>
        <w:ind w:left="0"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采购需求:详见采购文件</w:t>
      </w:r>
      <w:r/>
    </w:p>
    <w:p>
      <w:pPr>
        <w:pStyle w:val="848"/>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合同履行期限：详见采购文件</w:t>
      </w:r>
      <w:r/>
    </w:p>
    <w:p>
      <w:pPr>
        <w:pStyle w:val="848"/>
        <w:ind w:firstLine="720"/>
        <w:spacing w:line="360" w:lineRule="auto"/>
        <w:tabs>
          <w:tab w:val="left" w:pos="1134" w:leader="none"/>
        </w:tabs>
        <w:rPr>
          <w:rFonts w:hint="eastAsia" w:ascii="宋体" w:hAnsi="宋体" w:cs="宋体"/>
          <w:color w:val="auto"/>
          <w:sz w:val="24"/>
          <w:szCs w:val="24"/>
          <w:highlight w:val="none"/>
        </w:rPr>
      </w:pPr>
      <w:r/>
      <w:bookmarkStart w:id="5" w:name="_Toc3038"/>
      <w:r>
        <w:rPr>
          <w:rFonts w:hint="eastAsia" w:ascii="宋体" w:hAnsi="宋体" w:cs="宋体"/>
          <w:color w:val="auto"/>
          <w:sz w:val="24"/>
          <w:szCs w:val="24"/>
          <w:highlight w:val="none"/>
        </w:rPr>
        <w:t xml:space="preserve">本项目（是/否）接受联合体投标：不接受联合体</w:t>
      </w:r>
      <w:r/>
    </w:p>
    <w:p>
      <w:pPr>
        <w:pStyle w:val="848"/>
        <w:ind w:firstLine="48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5"/>
      <w:r/>
      <w:r/>
    </w:p>
    <w:p>
      <w:pPr>
        <w:pStyle w:val="849"/>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2）具有良好的商业信誉和健全的财务会计制度（提供2023年度</w:t>
      </w:r>
      <w:r>
        <w:rPr>
          <w:rFonts w:hint="eastAsia" w:ascii="宋体" w:hAnsi="宋体" w:cs="宋体"/>
          <w:color w:val="auto"/>
          <w:sz w:val="24"/>
          <w:szCs w:val="24"/>
          <w:highlight w:val="none"/>
          <w:lang w:val="en-US" w:eastAsia="zh-CN"/>
        </w:rPr>
        <w:t xml:space="preserve">或2024年度</w:t>
      </w:r>
      <w:r>
        <w:rPr>
          <w:rFonts w:hint="eastAsia" w:ascii="宋体" w:hAnsi="宋体" w:cs="宋体"/>
          <w:color w:val="auto"/>
          <w:sz w:val="24"/>
          <w:szCs w:val="24"/>
          <w:highlight w:val="none"/>
        </w:rPr>
        <w:t xml:space="preserve">财务报告，至少包含资产负债表、利润表，或投标截止时间前六个月内银行出具的资信证明，成立不满一年的无须提供）。</w:t>
      </w:r>
      <w:r/>
    </w:p>
    <w:p>
      <w:pPr>
        <w:ind w:left="11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3）具有履行合同所必需的设备和专业技术能力（供应商根据履行采购项目合同需要，提供履行合同所必需的设备和专业技术能力的声明函或证明材料）。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rPr>
          <w:rFonts w:hint="eastAsia" w:ascii="宋体" w:hAnsi="宋体" w:cs="宋体"/>
          <w:color w:val="auto"/>
          <w:sz w:val="24"/>
          <w:szCs w:val="24"/>
          <w:highlight w:val="none"/>
          <w:lang w:eastAsia="zh-CN"/>
        </w:rPr>
        <w:t xml:space="preserve">提供2024年8月至今</w:t>
      </w:r>
      <w:r>
        <w:rPr>
          <w:rFonts w:hint="eastAsia" w:ascii="宋体" w:hAnsi="宋体" w:cs="宋体"/>
          <w:color w:val="auto"/>
          <w:sz w:val="24"/>
          <w:szCs w:val="24"/>
          <w:highlight w:val="none"/>
        </w:rPr>
        <w:t xml:space="preserve">）中任一月份的依法缴纳税收和社会保险费的相关材料（提供相关主管部门证明或银行代扣证明的复印件，根据国家相关政策免缴或迟缴的需提供相关证明材料）。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w:t>
      </w:r>
      <w:r/>
    </w:p>
    <w:p>
      <w:pPr>
        <w:pStyle w:val="845"/>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845"/>
        <w:ind w:left="718" w:right="474"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包一</w:t>
      </w:r>
      <w:r>
        <w:rPr>
          <w:rFonts w:hint="eastAsia" w:ascii="宋体" w:hAnsi="宋体" w:eastAsia="宋体" w:cs="宋体"/>
          <w:color w:val="auto"/>
          <w:sz w:val="24"/>
          <w:szCs w:val="24"/>
          <w:highlight w:val="none"/>
        </w:rPr>
        <w:t xml:space="preserve">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提供《中小企业声明函》。</w:t>
      </w:r>
      <w:r/>
    </w:p>
    <w:p>
      <w:pPr>
        <w:pStyle w:val="845"/>
        <w:ind w:left="718" w:right="474" w:firstLine="480"/>
        <w:spacing w:before="1"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包二、包三为</w:t>
      </w:r>
      <w:r>
        <w:rPr>
          <w:rFonts w:hint="default" w:ascii="宋体" w:hAnsi="宋体" w:eastAsia="宋体" w:cs="宋体"/>
          <w:color w:val="auto"/>
          <w:sz w:val="24"/>
          <w:szCs w:val="24"/>
          <w:highlight w:val="none"/>
          <w:lang w:val="en-US" w:eastAsia="zh-CN"/>
        </w:rPr>
        <w:t xml:space="preserve">专门面向中小企业采购，供应商须为符合《关于印发中小企业划型标准规定的通知》(工信部联企业[2011]300号)文件的中小微企业，不接受大型企业参与本项目投标(投标时须提供中小企业声明函)。采购标的所属行业为其他未列明行业，供应商需按照采购文件的要求提供相应的《中小企业声明函》。企业标准请参照《关于印发中小企业划型标准规定的通知》(工信部联企业[2011]300号)文件规定自行填写。</w:t>
      </w:r>
      <w:r/>
    </w:p>
    <w:p>
      <w:pPr>
        <w:pStyle w:val="849"/>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849"/>
        <w:ind w:firstLine="1300"/>
        <w:spacing w:line="360" w:lineRule="auto"/>
        <w:rPr>
          <w:rFonts w:hint="eastAsia" w:ascii="宋体" w:hAnsi="宋体" w:cs="宋体"/>
          <w:b/>
          <w:bCs/>
          <w:color w:val="auto"/>
          <w:sz w:val="24"/>
          <w:szCs w:val="24"/>
          <w:highlight w:val="none"/>
        </w:rPr>
        <w:outlineLvl w:val="2"/>
      </w:pPr>
      <w:r>
        <w:rPr>
          <w:rFonts w:hint="eastAsia" w:ascii="宋体" w:hAnsi="宋体" w:cs="宋体"/>
          <w:color w:val="auto"/>
          <w:sz w:val="24"/>
          <w:szCs w:val="24"/>
          <w:highlight w:val="none"/>
        </w:rPr>
        <w:t xml:space="preserve">投标人须具备《医疗器械经营企业许可证》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bookmarkStart w:id="6" w:name="_Toc26697"/>
      <w:r/>
      <w:r/>
    </w:p>
    <w:p>
      <w:pPr>
        <w:pStyle w:val="849"/>
        <w:ind w:firstLine="48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6"/>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1.采购文件获取截止时间：自公告发布之日起5个工作日</w:t>
      </w:r>
      <w:r/>
    </w:p>
    <w:p>
      <w:pPr>
        <w:pStyle w:val="850"/>
        <w:ind w:left="2157" w:hanging="96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3.方式：本项目采用网上注册登记方式</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4.文件售价：免费。 </w:t>
      </w:r>
      <w:r/>
    </w:p>
    <w:p>
      <w:pPr>
        <w:pStyle w:val="850"/>
        <w:spacing w:line="360" w:lineRule="auto"/>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四、线上提交投标文件截止时间、线上开标时间和线上开标地点</w:t>
      </w:r>
      <w:r>
        <w:rPr>
          <w:rFonts w:hint="eastAsia" w:ascii="宋体" w:hAnsi="宋体" w:cs="宋体"/>
          <w:color w:val="auto"/>
          <w:sz w:val="24"/>
          <w:szCs w:val="24"/>
          <w:highlight w:val="none"/>
        </w:rPr>
        <w:t xml:space="preserve"> </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1.线上提交投标文件截止时间：202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0（北京时间）</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2.线上开标时间：202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0（北京时间） </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3.线上开标地点：“苏采云”政府采购交易系统网上开标大厅 </w:t>
      </w:r>
      <w:r/>
    </w:p>
    <w:p>
      <w:pPr>
        <w:pStyle w:val="850"/>
        <w:spacing w:line="360" w:lineRule="auto"/>
        <w:tabs>
          <w:tab w:val="left" w:pos="103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五、公告期限 </w:t>
      </w:r>
      <w:r/>
    </w:p>
    <w:p>
      <w:pPr>
        <w:pStyle w:val="850"/>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自本公告发布之日起 5 个工作日。 </w:t>
      </w:r>
      <w:r/>
    </w:p>
    <w:p>
      <w:pPr>
        <w:pStyle w:val="850"/>
        <w:numPr>
          <w:ilvl w:val="0"/>
          <w:numId w:val="0"/>
        </w:numPr>
        <w:ind w:firstLine="482"/>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r>
      <w:r/>
    </w:p>
    <w:p>
      <w:pPr>
        <w:pStyle w:val="850"/>
        <w:numPr>
          <w:ilvl w:val="0"/>
          <w:numId w:val="0"/>
        </w:numPr>
        <w:ind w:firstLine="482"/>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其他补充事宜 </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bookmarkStart w:id="7" w:name="_Toc10479"/>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2、潜在供应商访问电子招标响应交易平台的网络地址和方法： </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2.2 潜在投标人访问“苏采云”系统方法：江苏省政府采购网首页-“苏采云”链接。 </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2.3 采购文件（后缀名为“.kedt”）、供应商操作手册及政府采购客户端 工具可通过“苏采云”系统相应链接进行下载。 </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2.4 采购代理机构将数据电文形式的采购文件加载至“苏采云”系统，供潜在供应商下载或者查阅。 </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2.5 请潜在投标单位提前安装相应的控件（详见《“苏采云”系统供应商操作手册》）并使用谷歌浏览器登录“苏采云”系统参与不见面开评标。 </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如潜在投标人未按上述要求操作，将自行承担所产生的风险。</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、投标人不得提供虚假材料谋取中标成交的或采取不正当手段诋毁、排挤其他投标人。</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、投标人存在串通投标、以他人名义投标、弄虚作假等违法违规行为，或者无正当理由放弃投标、中标资格，造成项目招标失败的，不得参加该项目重新招标的投标。</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、因投标人的系统环境、操作等原因导致项目参与、开评标过程中出现问题由投标人自行承担负责。</w:t>
      </w:r>
      <w:r/>
    </w:p>
    <w:p>
      <w:pPr>
        <w:pStyle w:val="848"/>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、本次招标不收取投标保证金。</w:t>
      </w:r>
      <w:r/>
    </w:p>
    <w:p>
      <w:pPr>
        <w:pStyle w:val="848"/>
        <w:ind w:left="0" w:firstLine="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848"/>
        <w:ind w:left="420" w:firstLine="0"/>
        <w:spacing w:line="360" w:lineRule="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7"/>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1.采购人信息</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盐城市第一人民医院</w:t>
      </w:r>
      <w:r>
        <w:rPr>
          <w:rFonts w:hint="eastAsia" w:hAnsi="宋体" w:cs="宋体"/>
          <w:color w:val="auto"/>
          <w:szCs w:val="24"/>
          <w:highlight w:val="none"/>
        </w:rPr>
        <w:t xml:space="preserve">        </w:t>
      </w:r>
      <w:r/>
    </w:p>
    <w:p>
      <w:pPr>
        <w:pStyle w:val="851"/>
        <w:ind w:firstLine="1200"/>
        <w:spacing w:before="0" w:beforeAutospacing="0" w:after="0" w:afterAutospacing="0" w:line="360" w:lineRule="auto"/>
        <w:shd w:val="clear" w:color="auto" w:fill="auto"/>
        <w:rPr>
          <w:rFonts w:hint="eastAsia" w:hAnsi="宋体" w:cs="宋体"/>
          <w:color w:val="auto"/>
          <w:szCs w:val="24"/>
          <w:highlight w:val="none"/>
        </w:rPr>
        <w:outlineLvl w:val="1"/>
      </w:pPr>
      <w:r>
        <w:rPr>
          <w:rFonts w:hint="eastAsia" w:hAnsi="宋体" w:cs="宋体"/>
          <w:color w:val="auto"/>
          <w:szCs w:val="24"/>
          <w:highlight w:val="none"/>
        </w:rPr>
        <w:t xml:space="preserve">采购人地址：盐城市亭湖区毓龙西路166号 </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项目联系人：李老师</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联系方式：0515-88508946</w:t>
      </w:r>
      <w:r>
        <w:rPr>
          <w:rFonts w:hint="eastAsia" w:ascii="宋体" w:hAnsi="宋体" w:eastAsia="宋体"/>
          <w:color w:val="auto"/>
          <w:sz w:val="24"/>
          <w:highlight w:val="none"/>
        </w:rPr>
        <w:t xml:space="preserve"> </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名称：江苏弘业国际技术工程有限公司</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地址：南京市中华路50号弘业大厦10楼1008室</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联系方式：025-52278761</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传  真： 025-52278761</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r/>
    </w:p>
    <w:p>
      <w:pPr>
        <w:pStyle w:val="851"/>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项目联系人：徐老师（项目负责人）   刘女士（商务）    </w:t>
      </w:r>
      <w:r/>
    </w:p>
    <w:p>
      <w:pPr>
        <w:pStyle w:val="851"/>
        <w:ind w:firstLine="1200"/>
        <w:jc w:val="both"/>
        <w:spacing w:before="0" w:beforeAutospacing="0" w:after="0" w:afterAutospacing="0" w:line="360" w:lineRule="auto"/>
        <w:rPr>
          <w:rFonts w:hint="eastAsia"/>
          <w:b/>
          <w:color w:val="auto"/>
          <w:sz w:val="44"/>
          <w:szCs w:val="44"/>
          <w:highlight w:val="none"/>
        </w:rPr>
        <w:outlineLvl w:val="1"/>
      </w:pPr>
      <w:r>
        <w:rPr>
          <w:rFonts w:hint="eastAsia" w:hAnsi="宋体" w:cs="宋体"/>
          <w:color w:val="auto"/>
          <w:szCs w:val="24"/>
          <w:highlight w:val="none"/>
        </w:rPr>
        <w:t xml:space="preserve">电话： 15189217050                        </w:t>
      </w:r>
      <w:bookmarkStart w:id="8" w:name="_Toc25617"/>
      <w:r/>
      <w:bookmarkEnd w:id="8"/>
      <w:r/>
      <w:bookmarkStart w:id="9" w:name="_Toc1881"/>
      <w:r>
        <w:rPr>
          <w:rFonts w:hint="eastAsia"/>
          <w:b/>
          <w:color w:val="auto"/>
          <w:sz w:val="44"/>
          <w:szCs w:val="44"/>
          <w:highlight w:val="none"/>
        </w:rPr>
        <w:br w:type="page" w:clear="all"/>
      </w:r>
      <w:r/>
    </w:p>
    <w:p>
      <w:pPr>
        <w:pStyle w:val="851"/>
        <w:ind w:firstLine="1200"/>
        <w:jc w:val="both"/>
        <w:spacing w:before="0" w:beforeAutospacing="0" w:after="0" w:afterAutospacing="0" w:line="360" w:lineRule="auto"/>
        <w:rPr>
          <w:rFonts w:hint="eastAsia"/>
          <w:b/>
          <w:color w:val="auto"/>
          <w:sz w:val="18"/>
          <w:szCs w:val="18"/>
          <w:highlight w:val="none"/>
        </w:rPr>
        <w:outlineLvl w:val="1"/>
      </w:pPr>
      <w:r>
        <w:rPr>
          <w:rFonts w:hint="eastAsia"/>
          <w:b/>
          <w:color w:val="auto"/>
          <w:sz w:val="18"/>
          <w:szCs w:val="18"/>
          <w:highlight w:val="none"/>
        </w:rPr>
      </w:r>
      <w:r/>
    </w:p>
    <w:p>
      <w:pPr>
        <w:pStyle w:val="851"/>
        <w:jc w:val="center"/>
        <w:spacing w:before="0" w:beforeAutospacing="0" w:after="0" w:afterAutospacing="0" w:line="360" w:lineRule="auto"/>
        <w:rPr>
          <w:rFonts w:hint="eastAsia"/>
          <w:b/>
          <w:color w:val="auto"/>
          <w:sz w:val="44"/>
          <w:szCs w:val="44"/>
          <w:highlight w:val="none"/>
        </w:rPr>
        <w:outlineLvl w:val="1"/>
      </w:pPr>
      <w:r>
        <w:rPr>
          <w:rFonts w:hint="eastAsia"/>
          <w:b/>
          <w:color w:val="auto"/>
          <w:sz w:val="44"/>
          <w:szCs w:val="44"/>
          <w:highlight w:val="none"/>
        </w:rPr>
        <w:t xml:space="preserve">第二部分  投标人须知</w:t>
      </w:r>
      <w:bookmarkEnd w:id="9"/>
      <w:r/>
      <w:r/>
    </w:p>
    <w:p>
      <w:pPr>
        <w:pStyle w:val="852"/>
        <w:jc w:val="center"/>
        <w:keepLines w:val="0"/>
        <w:keepNext w:val="0"/>
        <w:spacing w:before="0" w:after="0" w:line="360" w:lineRule="auto"/>
        <w:rPr>
          <w:rFonts w:hint="eastAsia"/>
          <w:color w:val="auto"/>
          <w:highlight w:val="none"/>
        </w:rPr>
      </w:pPr>
      <w:r/>
      <w:bookmarkStart w:id="10" w:name="_Toc514054471"/>
      <w:r/>
      <w:bookmarkStart w:id="11" w:name="_Toc17705"/>
      <w:r>
        <w:rPr>
          <w:rFonts w:hint="eastAsia"/>
          <w:color w:val="auto"/>
          <w:highlight w:val="none"/>
        </w:rPr>
        <w:t xml:space="preserve">投标人须知前附表</w:t>
      </w:r>
      <w:bookmarkEnd w:id="10"/>
      <w:r/>
      <w:bookmarkEnd w:id="11"/>
      <w:r/>
      <w:r/>
    </w:p>
    <w:tbl>
      <w:tblPr>
        <w:tblStyle w:val="673"/>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jc w:val="center"/>
          <w:trHeight w:val="90"/>
        </w:trPr>
        <w:tc>
          <w:tcPr>
            <w:tcW w:w="1043"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pacing w:line="360" w:lineRule="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bookmarkStart w:id="12" w:name="EBd40b5fb42f2944a3b45e579ce3941f02"/>
            <w:r>
              <w:rPr>
                <w:rFonts w:hint="eastAsia" w:ascii="宋体" w:hAnsi="宋体" w:cs="宋体"/>
                <w:color w:val="auto"/>
                <w:sz w:val="24"/>
                <w:szCs w:val="24"/>
                <w:highlight w:val="none"/>
              </w:rPr>
              <w:t xml:space="preserve">90</w:t>
            </w:r>
            <w:bookmarkEnd w:id="12"/>
            <w:r>
              <w:rPr>
                <w:rFonts w:hint="eastAsia" w:ascii="宋体" w:hAnsi="宋体" w:cs="宋体"/>
                <w:color w:val="auto"/>
                <w:sz w:val="24"/>
                <w:szCs w:val="24"/>
                <w:highlight w:val="none"/>
              </w:rPr>
              <w:t xml:space="preserve">日（从提交投标文件截止之日起算）</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pacing w:line="360" w:lineRule="auto"/>
              <w:rPr>
                <w:rFonts w:hint="eastAsia"/>
                <w:color w:val="auto"/>
                <w:highlight w:val="none"/>
              </w:rPr>
            </w:pPr>
            <w:r>
              <w:rPr>
                <w:rFonts w:hint="eastAsia" w:ascii="宋体" w:hAnsi="宋体" w:cs="宋体"/>
                <w:color w:val="auto"/>
                <w:sz w:val="24"/>
                <w:szCs w:val="24"/>
                <w:highlight w:val="none"/>
              </w:rPr>
              <w:t xml:space="preserve">本项目</w:t>
            </w:r>
            <w:r>
              <w:rPr>
                <w:rFonts w:hint="eastAsia" w:ascii="宋体" w:hAnsi="宋体" w:eastAsia="宋体" w:cs="宋体"/>
                <w:color w:val="auto"/>
                <w:sz w:val="24"/>
                <w:szCs w:val="24"/>
                <w:highlight w:val="none"/>
              </w:rPr>
              <w:t xml:space="preserve">不收取履约保证金</w:t>
            </w: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b w:val="0"/>
                <w:bCs/>
                <w:color w:val="auto"/>
                <w:sz w:val="24"/>
                <w:highlight w:val="none"/>
              </w:rPr>
              <w:t xml:space="preserve">预付款制度</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本项目落实预付款制度，合同签订后，采购人自收到发票后10个工作日内，支付合同金额的30%作为预付款。</w:t>
            </w:r>
            <w:r/>
          </w:p>
        </w:tc>
      </w:tr>
      <w:tr>
        <w:trPr>
          <w:jc w:val="center"/>
          <w:trHeight w:val="518"/>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251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其他未列明行业  </w:t>
            </w:r>
            <w:r>
              <w:rPr>
                <w:rFonts w:hint="eastAsia" w:ascii="宋体" w:hAnsi="宋体" w:cs="宋体"/>
                <w:color w:val="auto"/>
                <w:sz w:val="24"/>
                <w:szCs w:val="24"/>
                <w:highlight w:val="none"/>
              </w:rPr>
              <w:t xml:space="preserve">。</w:t>
            </w:r>
            <w:r/>
          </w:p>
        </w:tc>
      </w:tr>
    </w:tbl>
    <w:p>
      <w:pPr>
        <w:spacing w:line="360" w:lineRule="auto"/>
        <w:rPr>
          <w:rFonts w:hint="eastAsia"/>
          <w:color w:val="auto"/>
          <w:highlight w:val="none"/>
        </w:rPr>
      </w:pPr>
      <w:r>
        <w:rPr>
          <w:rFonts w:hint="eastAsia"/>
          <w:color w:val="auto"/>
          <w:highlight w:val="none"/>
        </w:rPr>
      </w:r>
      <w:r/>
    </w:p>
    <w:p>
      <w:pPr>
        <w:pStyle w:val="853"/>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85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853"/>
        <w:spacing w:line="360" w:lineRule="auto"/>
        <w:rPr>
          <w:rFonts w:hint="eastAsia" w:ascii="宋体" w:hAnsi="宋体" w:eastAsia="宋体" w:cs="宋体"/>
          <w:color w:val="auto"/>
          <w:highlight w:val="none"/>
        </w:rPr>
        <w:outlineLvl w:val="1"/>
      </w:pPr>
      <w:r/>
      <w:bookmarkStart w:id="13" w:name="_Toc514054473"/>
      <w:r/>
      <w:bookmarkStart w:id="14" w:name="_Toc21335"/>
      <w:r>
        <w:rPr>
          <w:rFonts w:hint="eastAsia" w:ascii="宋体" w:hAnsi="宋体" w:eastAsia="宋体" w:cs="宋体"/>
          <w:color w:val="auto"/>
          <w:highlight w:val="none"/>
        </w:rPr>
        <w:t xml:space="preserve">二、招标文件</w:t>
      </w:r>
      <w:bookmarkEnd w:id="13"/>
      <w:r/>
      <w:bookmarkEnd w:id="1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15" w:name="EB453bde7f4ddc418fae2aad9fbcd82554"/>
      <w:r>
        <w:rPr>
          <w:rFonts w:hint="eastAsia" w:ascii="宋体" w:hAnsi="宋体" w:cs="宋体"/>
          <w:color w:val="auto"/>
          <w:sz w:val="20"/>
          <w:highlight w:val="none"/>
        </w:rPr>
        <w:t xml:space="preserve"> </w:t>
      </w:r>
      <w:bookmarkEnd w:id="15"/>
      <w:r/>
      <w:bookmarkStart w:id="16" w:name="EBec71fc1696a240c4b620fe1e00b2ce58"/>
      <w:r>
        <w:rPr>
          <w:rFonts w:hint="eastAsia" w:ascii="宋体" w:hAnsi="宋体" w:cs="宋体"/>
          <w:color w:val="auto"/>
          <w:sz w:val="20"/>
          <w:highlight w:val="none"/>
        </w:rPr>
        <w:t xml:space="preserve"> </w:t>
      </w:r>
      <w:bookmarkEnd w:id="16"/>
      <w:r/>
      <w:r/>
    </w:p>
    <w:p>
      <w:pPr>
        <w:pStyle w:val="853"/>
        <w:spacing w:line="360" w:lineRule="auto"/>
        <w:rPr>
          <w:rFonts w:hint="eastAsia" w:ascii="宋体" w:hAnsi="宋体" w:eastAsia="宋体" w:cs="宋体"/>
          <w:color w:val="auto"/>
          <w:highlight w:val="none"/>
        </w:rPr>
        <w:outlineLvl w:val="1"/>
      </w:pPr>
      <w:r/>
      <w:bookmarkStart w:id="17" w:name="_Toc26908"/>
      <w:r/>
      <w:bookmarkStart w:id="18" w:name="_Toc514054474"/>
      <w:r>
        <w:rPr>
          <w:rFonts w:hint="eastAsia" w:ascii="宋体" w:hAnsi="宋体" w:eastAsia="宋体" w:cs="宋体"/>
          <w:color w:val="auto"/>
          <w:highlight w:val="none"/>
        </w:rPr>
        <w:t xml:space="preserve">三、投标文件的编制</w:t>
      </w:r>
      <w:bookmarkEnd w:id="17"/>
      <w:r/>
      <w:bookmarkEnd w:id="1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11.1.2具有良好的商业信誉和健全的财务会计制度（提供</w:t>
      </w:r>
      <w:r>
        <w:rPr>
          <w:rFonts w:hint="eastAsia" w:ascii="宋体" w:hAnsi="宋体" w:cs="宋体"/>
          <w:color w:val="auto"/>
          <w:sz w:val="24"/>
          <w:szCs w:val="22"/>
          <w:highlight w:val="none"/>
        </w:rPr>
        <w:t xml:space="preserve">2023年度</w:t>
      </w:r>
      <w:r>
        <w:rPr>
          <w:rFonts w:hint="eastAsia" w:ascii="宋体" w:hAnsi="宋体" w:cs="宋体"/>
          <w:color w:val="auto"/>
          <w:sz w:val="24"/>
          <w:szCs w:val="22"/>
          <w:highlight w:val="none"/>
          <w:lang w:val="en-US" w:eastAsia="zh-CN"/>
        </w:rPr>
        <w:t xml:space="preserve">或2024年度</w:t>
      </w:r>
      <w:r>
        <w:rPr>
          <w:rFonts w:hint="eastAsia" w:ascii="宋体" w:hAnsi="宋体" w:cs="宋体"/>
          <w:color w:val="auto"/>
          <w:sz w:val="24"/>
          <w:highlight w:val="none"/>
        </w:rPr>
        <w:t xml:space="preserve">财务报告，至少包含资产负债表、利润表，或投标截止时间前六个月内银行出具的资信证明，成立不满一年的无须提供）；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eastAsia="zh-CN"/>
        </w:rPr>
        <w:t xml:space="preserve">提供2024年8月至今</w:t>
      </w:r>
      <w:r>
        <w:rPr>
          <w:rFonts w:hint="eastAsia" w:ascii="宋体" w:hAnsi="宋体" w:cs="宋体"/>
          <w:color w:val="auto"/>
          <w:sz w:val="24"/>
          <w:szCs w:val="22"/>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11.1.7</w:t>
      </w:r>
      <w:bookmarkStart w:id="19" w:name="OLE_LINK73"/>
      <w:r>
        <w:rPr>
          <w:rFonts w:hint="eastAsia" w:ascii="宋体" w:hAnsi="宋体" w:cs="宋体"/>
          <w:color w:val="auto"/>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color w:val="auto"/>
          <w:sz w:val="24"/>
          <w:szCs w:val="24"/>
          <w:highlight w:val="none"/>
        </w:rPr>
        <w:t xml:space="preserve">投标人须具备《医疗器械经营企业许可证》</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2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2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spacing w:line="360" w:lineRule="auto"/>
        <w:rPr>
          <w:rFonts w:hint="eastAsia" w:ascii="宋体" w:hAnsi="宋体" w:cs="宋体"/>
          <w:color w:val="auto"/>
          <w:sz w:val="24"/>
          <w:highlight w:val="none"/>
        </w:rPr>
      </w:pPr>
      <w:r/>
      <w:bookmarkStart w:id="21" w:name="EBdc2c24f6358343e896cd43bd6621a619"/>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.其他证明文件</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bookmarkEnd w:id="21"/>
      <w:r/>
      <w:r/>
    </w:p>
    <w:p>
      <w:pPr>
        <w:numPr>
          <w:ilvl w:val="0"/>
          <w:numId w:val="1"/>
        </w:num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22"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2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2"/>
        <w:spacing w:line="360" w:lineRule="auto"/>
        <w:rPr>
          <w:rFonts w:hint="eastAsia" w:ascii="宋体" w:hAnsi="宋体" w:eastAsia="宋体"/>
          <w:color w:val="auto"/>
          <w:sz w:val="24"/>
          <w:highlight w:val="none"/>
          <w:shd w:val="clear" w:color="auto" w:fill="ffffff" w:themeFill="background1"/>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本项目中标服务费</w:t>
      </w:r>
      <w:r>
        <w:rPr>
          <w:rFonts w:hint="eastAsia" w:ascii="宋体" w:hAnsi="宋体" w:eastAsia="宋体"/>
          <w:color w:val="auto"/>
          <w:sz w:val="24"/>
          <w:highlight w:val="none"/>
          <w:shd w:val="clear" w:color="auto" w:fill="ffffff" w:themeFill="background1"/>
        </w:rPr>
        <w:t xml:space="preserve">按差额定率累进法计算，按照下述收费标准的</w:t>
      </w:r>
      <w:r>
        <w:rPr>
          <w:rFonts w:ascii="宋体" w:hAnsi="宋体" w:eastAsia="宋体"/>
          <w:color w:val="auto"/>
          <w:sz w:val="24"/>
          <w:highlight w:val="none"/>
          <w:shd w:val="clear" w:color="auto" w:fill="ffffff" w:themeFill="background1"/>
        </w:rPr>
        <w:t xml:space="preserve">55</w:t>
      </w:r>
      <w:r>
        <w:rPr>
          <w:rFonts w:hint="eastAsia" w:ascii="宋体" w:hAnsi="宋体" w:eastAsia="宋体"/>
          <w:color w:val="auto"/>
          <w:sz w:val="24"/>
          <w:highlight w:val="none"/>
          <w:shd w:val="clear" w:color="auto" w:fill="ffffff" w:themeFill="background1"/>
        </w:rPr>
        <w:t xml:space="preserve">%，向采购代理机构一次性缴纳代理服务费。</w:t>
      </w:r>
      <w:r/>
    </w:p>
    <w:p>
      <w:pPr>
        <w:ind w:firstLine="482"/>
        <w:spacing w:line="360" w:lineRule="auto"/>
        <w:rPr>
          <w:rFonts w:hint="eastAsia" w:ascii="宋体" w:hAnsi="宋体" w:cs="宋体"/>
          <w:b/>
          <w:color w:val="auto"/>
          <w:sz w:val="24"/>
          <w:highlight w:val="none"/>
        </w:rPr>
      </w:pPr>
      <w:r>
        <w:rPr>
          <w:color w:val="auto"/>
          <w:highlight w:val="none"/>
        </w:rPr>
        <mc:AlternateContent>
          <mc:Choice Requires="wpg">
            <w:drawing>
              <wp:inline xmlns:wp="http://schemas.openxmlformats.org/drawingml/2006/wordprocessingDrawing" distT="0" distB="0" distL="0" distR="0">
                <wp:extent cx="4419600" cy="1838325"/>
                <wp:effectExtent l="0" t="0" r="0" b="571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2"/>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8.0pt;height:144.8pt;mso-wrap-distance-left:0.0pt;mso-wrap-distance-top:0.0pt;mso-wrap-distance-right:0.0pt;mso-wrap-distance-bottom:0.0pt;" stroked="f">
                <v:path textboxrect="0,0,0,0"/>
                <v:imagedata r:id="rId12" o:title=""/>
              </v:shape>
            </w:pict>
          </mc:Fallback>
        </mc:AlternateConten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23" w:name="EB12ed6b870f334fa092f7ed1f9a9dbab8"/>
      <w:r>
        <w:rPr>
          <w:rFonts w:hint="eastAsia" w:ascii="宋体" w:hAnsi="宋体" w:cs="宋体"/>
          <w:color w:val="auto"/>
          <w:sz w:val="20"/>
          <w:highlight w:val="none"/>
        </w:rPr>
        <w:t xml:space="preserve"> </w:t>
      </w:r>
      <w:bookmarkEnd w:id="23"/>
      <w:r/>
      <w:bookmarkStart w:id="24" w:name="EB5d36e8077cc64e309c0c0f0cd8a6f496"/>
      <w:r>
        <w:rPr>
          <w:rFonts w:hint="eastAsia" w:ascii="宋体" w:hAnsi="宋体" w:cs="宋体"/>
          <w:color w:val="auto"/>
          <w:sz w:val="20"/>
          <w:highlight w:val="none"/>
        </w:rPr>
        <w:t xml:space="preserve"> </w:t>
      </w:r>
      <w:bookmarkEnd w:id="24"/>
      <w:r/>
      <w:r/>
    </w:p>
    <w:p>
      <w:pPr>
        <w:pStyle w:val="853"/>
        <w:spacing w:line="360" w:lineRule="auto"/>
        <w:rPr>
          <w:rFonts w:hint="eastAsia" w:ascii="宋体" w:hAnsi="宋体" w:eastAsia="宋体" w:cs="宋体"/>
          <w:color w:val="auto"/>
          <w:highlight w:val="none"/>
        </w:rPr>
        <w:outlineLvl w:val="1"/>
      </w:pPr>
      <w:r/>
      <w:bookmarkStart w:id="25" w:name="_Toc26211"/>
      <w:r/>
      <w:bookmarkStart w:id="26" w:name="_Toc514054475"/>
      <w:r>
        <w:rPr>
          <w:rFonts w:hint="eastAsia" w:ascii="宋体" w:hAnsi="宋体" w:eastAsia="宋体" w:cs="宋体"/>
          <w:color w:val="auto"/>
          <w:highlight w:val="none"/>
        </w:rPr>
        <w:t xml:space="preserve">四、投标文件的提交</w:t>
      </w:r>
      <w:bookmarkEnd w:id="25"/>
      <w:r/>
      <w:bookmarkEnd w:id="26"/>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17.1、投标文件的提交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27" w:name="_Toc16938542"/>
      <w:r/>
      <w:bookmarkEnd w:id="27"/>
      <w:r/>
      <w:bookmarkStart w:id="28" w:name="_Toc20823298"/>
      <w:r/>
      <w:bookmarkEnd w:id="28"/>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29"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29"/>
      <w:r/>
      <w:r/>
    </w:p>
    <w:p>
      <w:pPr>
        <w:ind w:firstLine="480"/>
        <w:spacing w:line="360" w:lineRule="auto"/>
        <w:rPr>
          <w:rFonts w:hint="eastAsia" w:ascii="宋体" w:hAnsi="宋体"/>
          <w:b/>
          <w:bCs/>
          <w:color w:val="auto"/>
          <w:sz w:val="24"/>
          <w:highlight w:val="none"/>
        </w:rPr>
        <w:outlineLvl w:val="2"/>
      </w:pPr>
      <w:r/>
      <w:bookmarkStart w:id="30" w:name="_Toc20823300"/>
      <w:r/>
      <w:bookmarkStart w:id="31" w:name="_Toc16938544"/>
      <w:r/>
      <w:bookmarkStart w:id="32" w:name="_Toc513029228"/>
      <w:r>
        <w:rPr>
          <w:rFonts w:hint="eastAsia" w:ascii="宋体" w:hAnsi="宋体"/>
          <w:b/>
          <w:bCs/>
          <w:color w:val="auto"/>
          <w:sz w:val="24"/>
          <w:highlight w:val="none"/>
        </w:rPr>
        <w:t xml:space="preserve">17.4、投标文件的撤回和修改</w:t>
      </w:r>
      <w:bookmarkEnd w:id="30"/>
      <w:r/>
      <w:bookmarkEnd w:id="31"/>
      <w:r/>
      <w:bookmarkEnd w:id="3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853"/>
        <w:spacing w:line="360" w:lineRule="auto"/>
        <w:rPr>
          <w:rFonts w:hint="eastAsia" w:ascii="宋体" w:hAnsi="宋体" w:eastAsia="宋体" w:cs="宋体"/>
          <w:color w:val="auto"/>
          <w:highlight w:val="none"/>
        </w:rPr>
        <w:outlineLvl w:val="1"/>
      </w:pPr>
      <w:r/>
      <w:bookmarkStart w:id="33" w:name="_Toc514054476"/>
      <w:r/>
      <w:bookmarkStart w:id="34" w:name="_Toc11452"/>
      <w:r>
        <w:rPr>
          <w:rFonts w:hint="eastAsia" w:ascii="宋体" w:hAnsi="宋体" w:eastAsia="宋体" w:cs="宋体"/>
          <w:color w:val="auto"/>
          <w:highlight w:val="none"/>
        </w:rPr>
        <w:t xml:space="preserve">五、无效标、</w:t>
      </w:r>
      <w:r>
        <w:rPr>
          <w:rFonts w:hint="eastAsia" w:ascii="宋体" w:hAnsi="宋体" w:eastAsia="宋体" w:cs="宋体"/>
          <w:color w:val="auto"/>
          <w:highlight w:val="none"/>
          <w:lang w:eastAsia="zh-CN"/>
        </w:rPr>
        <w:t xml:space="preserve">投标被拒绝</w:t>
      </w:r>
      <w:r>
        <w:rPr>
          <w:rFonts w:hint="eastAsia" w:ascii="宋体" w:hAnsi="宋体" w:eastAsia="宋体" w:cs="宋体"/>
          <w:color w:val="auto"/>
          <w:highlight w:val="none"/>
        </w:rPr>
        <w:t xml:space="preserve">、串通投标认定条款</w:t>
      </w:r>
      <w:bookmarkEnd w:id="33"/>
      <w:r/>
      <w:bookmarkEnd w:id="3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35" w:name="EB94942e5430df4fb8a077f3cf7667f21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18.1.7不符合招标文件中规定的实质性要求和条件的</w:t>
      </w:r>
      <w:r>
        <w:rPr>
          <w:rFonts w:hint="eastAsia" w:ascii="宋体" w:hAnsi="宋体"/>
          <w:b/>
          <w:bCs/>
          <w:i/>
          <w:iCs/>
          <w:color w:val="auto"/>
          <w:sz w:val="24"/>
          <w:highlight w:val="none"/>
          <w:u w:val="single"/>
        </w:rPr>
        <w:t xml:space="preserve">（本招标文件中斜体且有下划线部分为实质性要求和条件）</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auto"/>
          <w:sz w:val="24"/>
          <w:highlight w:val="none"/>
          <w:lang w:eastAsia="zh-CN"/>
        </w:rPr>
        <w:t xml:space="preserve">，节能产品、环境标志产品品目清单以递交响应文件截止时已正式公布的最近一期信息为准</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3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853"/>
        <w:spacing w:line="360" w:lineRule="auto"/>
        <w:rPr>
          <w:rFonts w:hint="eastAsia" w:ascii="宋体" w:hAnsi="宋体" w:eastAsia="宋体" w:cs="宋体"/>
          <w:color w:val="auto"/>
          <w:highlight w:val="none"/>
        </w:rPr>
        <w:outlineLvl w:val="1"/>
      </w:pPr>
      <w:r/>
      <w:bookmarkStart w:id="36" w:name="_Toc514054477"/>
      <w:r/>
      <w:bookmarkStart w:id="37" w:name="_Toc29013"/>
      <w:r>
        <w:rPr>
          <w:rFonts w:hint="eastAsia" w:ascii="宋体" w:hAnsi="宋体" w:eastAsia="宋体" w:cs="宋体"/>
          <w:color w:val="auto"/>
          <w:highlight w:val="none"/>
        </w:rPr>
        <w:t xml:space="preserve">六、开标、资格审查、评标程序</w:t>
      </w:r>
      <w:bookmarkEnd w:id="36"/>
      <w:r/>
      <w:bookmarkEnd w:id="3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360" w:lineRule="auto"/>
        <w:rPr>
          <w:rFonts w:hint="eastAsia" w:ascii="宋体" w:hAnsi="宋体" w:cs="宋体"/>
          <w:color w:val="auto"/>
          <w:sz w:val="24"/>
          <w:highlight w:val="none"/>
        </w:rPr>
      </w:pPr>
      <w:r/>
      <w:bookmarkStart w:id="38"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3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spacing w:line="360" w:lineRule="auto"/>
        <w:rPr>
          <w:rFonts w:hint="eastAsia"/>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39"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39"/>
      <w:r>
        <w:rPr>
          <w:rFonts w:hint="eastAsia" w:ascii="宋体" w:hAnsi="宋体" w:cs="宋体"/>
          <w:color w:val="auto"/>
          <w:sz w:val="24"/>
          <w:highlight w:val="none"/>
        </w:rPr>
        <w:t xml:space="preserve">重大偏离的认定须经评标委员会三分之二以上同意。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40" w:name="EB66024636071342209da8bda483232040"/>
      <w:r>
        <w:rPr>
          <w:rFonts w:hint="eastAsia" w:ascii="宋体" w:hAnsi="宋体" w:cs="宋体"/>
          <w:color w:val="auto"/>
          <w:sz w:val="24"/>
          <w:highlight w:val="none"/>
        </w:rPr>
        <w:t xml:space="preserve"> </w:t>
      </w:r>
      <w:bookmarkEnd w:id="40"/>
      <w:r/>
      <w:r/>
    </w:p>
    <w:p>
      <w:pPr>
        <w:numPr>
          <w:ilvl w:val="0"/>
          <w:numId w:val="2"/>
        </w:numPr>
        <w:ind w:firstLine="482"/>
        <w:spacing w:line="360" w:lineRule="auto"/>
        <w:rPr>
          <w:rFonts w:hint="eastAsia" w:ascii="宋体" w:hAnsi="宋体" w:cs="宋体"/>
          <w:b/>
          <w:bCs/>
          <w:color w:val="auto"/>
          <w:sz w:val="24"/>
          <w:highlight w:val="none"/>
        </w:rPr>
      </w:pPr>
      <w:r/>
      <w:bookmarkStart w:id="41" w:name="EBf6bd108017b14bde8ec3ea4804c87c27"/>
      <w:r>
        <w:rPr>
          <w:rFonts w:hint="eastAsia" w:ascii="宋体" w:hAnsi="宋体" w:cs="宋体"/>
          <w:b/>
          <w:bCs/>
          <w:color w:val="auto"/>
          <w:sz w:val="24"/>
          <w:highlight w:val="none"/>
        </w:rPr>
        <w:t xml:space="preserve">政府采购政策功能落实</w:t>
      </w:r>
      <w:r/>
    </w:p>
    <w:p>
      <w:pPr>
        <w:ind w:firstLine="480"/>
        <w:spacing w:line="360" w:lineRule="auto"/>
        <w:widowControl/>
        <w:rPr>
          <w:rFonts w:hint="eastAsia" w:ascii="宋体" w:hAnsi="宋体" w:eastAsia="宋体" w:cs="宋体"/>
          <w:color w:val="auto"/>
          <w:sz w:val="24"/>
          <w:szCs w:val="20"/>
          <w:highlight w:val="none"/>
        </w:rPr>
      </w:pPr>
      <w:r/>
      <w:bookmarkStart w:id="42" w:name="EBd9bc59d5f2ed4fb8a64ee2e373d8cc72"/>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.1政府采购线上合同信用融资政策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.2进口产品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.3中小企业、监狱企业及残疾人福利性单位</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.3.1中小企业定义：</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中小企业是</w:t>
      </w:r>
      <w:r>
        <w:rPr>
          <w:rFonts w:hint="eastAsia" w:ascii="宋体" w:hAnsi="宋体" w:eastAsia="宋体" w:cs="宋体"/>
          <w:color w:val="auto"/>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.3.2供应商提供的货物、工程或者服务符合下列情形的，享受中小企业扶持政策：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.3.2.1在货物采购项目中，货物由中小企业制造，即货物由中小企业生产且使用该中小企业商号或者注册商标；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.3.2.2在工程采购项目中，工程由中小企业承建，即工程施工单位为中小企业；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.3.2.3在服务采购项目中，服务由中小企业承接，即提供服务的人员为中小企业依照《中华人民共和国劳动合同法》订立劳动合同的从业人员。</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.3.3在货物采购项目中，供应商提供的货物既有中小企业制造货物，也有大型企业制造货物的，不享受中小企业扶持政策。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.3.6残疾人福利单位定义：享受政府采购支持政策的残疾人福利性单位应当同时满足以下条件：</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.3.6.1安置的残疾人占本单位在职职工人数的比例不低于25%（含25%），并且安置的残疾人人数不少于10 人（含10 人）；</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.3.6.2依法与安置的每位残疾人签订了一年以上（含一年）的劳动合同或服务协议；</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.3.6.3为安置的每位残疾人按月足额缴纳了基本养老保险、基本医疗保险、失业保险、工伤保险和生育保险等社会保险费；</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.3.6.4通过银行等金融机构向安置的每位残疾人，按月支付了不低于单位所在区县适用的经省级人民政府批准的月最低工资标准的工资；</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.3.7本项目是否专门面向中小企业预留采购份额见第一章《招标公告》。</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.3.8采购标的对应的中小企业划分标准所属行业见第四章《采购需求》。</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.3.9小微企业价格评审优惠的政策：见第</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章《评标方法和标准》。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.4政府采购节能产品、环境标志产品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29.5绿色包装</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29.6政府采购创新产品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29.7绿色数据中心政策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4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绿色低碳管理目标和服务要求：在物业、合同能源管理等服务类采购项目需求中，要强化绿色低碳管理目标和服务要求，促进绿色产品和服务推广应用。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低挥发性有机化合物产品：</w:t>
      </w:r>
      <w:r>
        <w:rPr>
          <w:rFonts w:hint="eastAsia" w:ascii="宋体" w:hAnsi="宋体" w:cs="宋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 xml:space="preserve">予以评审优惠。</w:t>
      </w:r>
      <w:r>
        <w:rPr>
          <w:rFonts w:hint="eastAsia" w:ascii="宋体" w:hAnsi="宋体" w:cs="宋体"/>
          <w:color w:val="auto"/>
          <w:sz w:val="24"/>
          <w:highlight w:val="none"/>
          <w:lang w:val="zh-CN"/>
        </w:rPr>
        <w:t xml:space="preserve">在通用类货物、家具、印刷、公务车辆维修等采购项目中，供应商</w:t>
      </w:r>
      <w:r>
        <w:rPr>
          <w:rFonts w:hint="eastAsia" w:ascii="宋体" w:hAnsi="宋体" w:cs="宋体"/>
          <w:color w:val="auto"/>
          <w:sz w:val="24"/>
          <w:highlight w:val="none"/>
        </w:rPr>
        <w:t xml:space="preserve">应</w:t>
      </w:r>
      <w:r>
        <w:rPr>
          <w:rFonts w:hint="eastAsia" w:ascii="宋体" w:hAnsi="宋体" w:cs="宋体"/>
          <w:color w:val="auto"/>
          <w:sz w:val="24"/>
          <w:highlight w:val="none"/>
          <w:lang w:val="zh-CN"/>
        </w:rPr>
        <w:t xml:space="preserve">优先使用低挥发性原辅材料</w:t>
      </w:r>
      <w:r>
        <w:rPr>
          <w:rFonts w:hint="eastAsia" w:ascii="宋体" w:hAnsi="宋体" w:cs="宋体"/>
          <w:color w:val="auto"/>
          <w:sz w:val="24"/>
          <w:highlight w:val="none"/>
        </w:rPr>
        <w:t xml:space="preserve">，将使用低</w:t>
      </w:r>
      <w:r>
        <w:rPr>
          <w:rFonts w:hint="eastAsia" w:ascii="宋体" w:hAnsi="宋体" w:cs="宋体"/>
          <w:color w:val="auto"/>
          <w:sz w:val="24"/>
          <w:highlight w:val="none"/>
          <w:lang w:val="zh-CN"/>
        </w:rPr>
        <w:t xml:space="preserve">VOCs含量的</w:t>
      </w:r>
      <w:r>
        <w:rPr>
          <w:rFonts w:hint="eastAsia" w:ascii="宋体" w:hAnsi="宋体" w:cs="宋体"/>
          <w:color w:val="auto"/>
          <w:sz w:val="24"/>
          <w:highlight w:val="none"/>
        </w:rPr>
        <w:t xml:space="preserve">涂料、</w:t>
      </w:r>
      <w:r>
        <w:rPr>
          <w:rFonts w:hint="eastAsia" w:ascii="宋体" w:hAnsi="宋体" w:cs="宋体"/>
          <w:color w:val="auto"/>
          <w:sz w:val="24"/>
          <w:highlight w:val="none"/>
          <w:lang w:val="zh-CN"/>
        </w:rPr>
        <w:t xml:space="preserve">胶黏剂</w:t>
      </w:r>
      <w:r>
        <w:rPr>
          <w:rFonts w:hint="eastAsia" w:ascii="宋体" w:hAnsi="宋体" w:cs="宋体"/>
          <w:color w:val="auto"/>
          <w:sz w:val="24"/>
          <w:highlight w:val="none"/>
        </w:rPr>
        <w:t xml:space="preserve">等纳入合同条款。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未按要求提供相关材料的，不享受相关政策。</w:t>
      </w:r>
      <w:r/>
    </w:p>
    <w:p>
      <w:pPr>
        <w:pStyle w:val="853"/>
        <w:spacing w:line="360" w:lineRule="auto"/>
        <w:rPr>
          <w:rFonts w:hint="eastAsia" w:ascii="宋体" w:hAnsi="宋体" w:eastAsia="宋体" w:cs="宋体"/>
          <w:color w:val="auto"/>
          <w:highlight w:val="none"/>
        </w:rPr>
        <w:outlineLvl w:val="1"/>
      </w:pPr>
      <w:r/>
      <w:bookmarkStart w:id="43" w:name="_Toc9744"/>
      <w:r/>
      <w:bookmarkStart w:id="44" w:name="_Toc514054478"/>
      <w:r/>
      <w:bookmarkStart w:id="45" w:name="_Toc81493168"/>
      <w:r>
        <w:rPr>
          <w:rFonts w:hint="eastAsia" w:ascii="宋体" w:hAnsi="宋体" w:eastAsia="宋体" w:cs="宋体"/>
          <w:color w:val="auto"/>
          <w:highlight w:val="none"/>
        </w:rPr>
        <w:t xml:space="preserve">七、中标及合同签订</w:t>
      </w:r>
      <w:bookmarkEnd w:id="43"/>
      <w:r/>
      <w:bookmarkEnd w:id="44"/>
      <w:r/>
      <w:bookmarkEnd w:id="4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360" w:lineRule="auto"/>
        <w:rPr>
          <w:rFonts w:hint="eastAsia" w:ascii="宋体" w:hAnsi="宋体" w:cs="宋体"/>
          <w:color w:val="auto"/>
          <w:sz w:val="24"/>
          <w:highlight w:val="none"/>
        </w:rPr>
      </w:pPr>
      <w:r/>
      <w:bookmarkStart w:id="4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6"/>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pacing w:line="360" w:lineRule="auto"/>
        <w:rPr>
          <w:rFonts w:hint="eastAsia" w:ascii="宋体" w:hAnsi="宋体" w:cs="宋体"/>
          <w:color w:val="auto"/>
          <w:sz w:val="24"/>
          <w:szCs w:val="24"/>
          <w:highlight w:val="none"/>
        </w:rPr>
      </w:pPr>
      <w:r/>
      <w:bookmarkStart w:id="47" w:name="EB3094b551b51c42ca93e0255d679fb06f"/>
      <w:r>
        <w:rPr>
          <w:rFonts w:hint="eastAsia" w:ascii="宋体" w:hAnsi="宋体" w:cs="宋体"/>
          <w:color w:val="auto"/>
          <w:sz w:val="24"/>
          <w:szCs w:val="24"/>
          <w:highlight w:val="none"/>
        </w:rPr>
        <w:t xml:space="preserve">见前附表。 </w:t>
      </w:r>
      <w:bookmarkEnd w:id="47"/>
      <w:r/>
      <w:bookmarkStart w:id="48" w:name="EB0d6067c6e00d44b1ad5603550c455e87"/>
      <w:r>
        <w:rPr>
          <w:rFonts w:hint="eastAsia" w:ascii="宋体" w:hAnsi="宋体" w:cs="宋体"/>
          <w:color w:val="auto"/>
          <w:sz w:val="24"/>
          <w:szCs w:val="24"/>
          <w:highlight w:val="none"/>
        </w:rPr>
        <w:t xml:space="preserve"> </w:t>
      </w:r>
      <w:bookmarkEnd w:id="48"/>
      <w:r/>
      <w:r/>
    </w:p>
    <w:p>
      <w:pPr>
        <w:pStyle w:val="853"/>
        <w:spacing w:line="360" w:lineRule="auto"/>
        <w:rPr>
          <w:rFonts w:hint="eastAsia" w:ascii="宋体" w:hAnsi="宋体" w:eastAsia="宋体" w:cs="宋体"/>
          <w:color w:val="auto"/>
          <w:highlight w:val="none"/>
        </w:rPr>
        <w:outlineLvl w:val="1"/>
      </w:pPr>
      <w:r/>
      <w:bookmarkStart w:id="49" w:name="_Toc25599"/>
      <w:r/>
      <w:bookmarkStart w:id="50" w:name="_Toc514054479"/>
      <w:r/>
      <w:bookmarkStart w:id="51" w:name="_Toc81493169"/>
      <w:r>
        <w:rPr>
          <w:rFonts w:hint="eastAsia" w:ascii="宋体" w:hAnsi="宋体" w:eastAsia="宋体" w:cs="宋体"/>
          <w:color w:val="auto"/>
          <w:highlight w:val="none"/>
        </w:rPr>
        <w:t xml:space="preserve">八、验收及付款</w:t>
      </w:r>
      <w:bookmarkEnd w:id="49"/>
      <w:r/>
      <w:bookmarkEnd w:id="50"/>
      <w:r/>
      <w:bookmarkEnd w:id="51"/>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360" w:lineRule="auto"/>
        <w:rPr>
          <w:rFonts w:hint="eastAsia" w:ascii="宋体" w:hAnsi="宋体" w:cs="宋体"/>
          <w:color w:val="auto"/>
          <w:sz w:val="24"/>
          <w:highlight w:val="none"/>
        </w:rPr>
      </w:pPr>
      <w:r/>
      <w:bookmarkStart w:id="52" w:name="EBbbb2492ed6b84c9193a6bb6f72a512f3"/>
      <w:r>
        <w:rPr>
          <w:rFonts w:hint="eastAsia" w:ascii="宋体" w:hAnsi="宋体" w:cs="宋体"/>
          <w:color w:val="auto"/>
          <w:sz w:val="24"/>
          <w:highlight w:val="none"/>
        </w:rPr>
        <w:t xml:space="preserve">35.1由采购人组织验收，中标人配合。</w:t>
      </w:r>
      <w:bookmarkEnd w:id="5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36、预付款制度</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36.1</w:t>
      </w:r>
      <w:r>
        <w:rPr>
          <w:rFonts w:hint="eastAsia" w:ascii="宋体" w:hAnsi="宋体" w:cs="宋体"/>
          <w:color w:val="auto"/>
          <w:sz w:val="24"/>
          <w:highlight w:val="none"/>
        </w:rPr>
        <w:t xml:space="preserve">本项目落实预付款制度，合同签订后，采购人自收到发票后10个工作日内，支付</w:t>
      </w:r>
      <w:r>
        <w:rPr>
          <w:rFonts w:hint="eastAsia" w:ascii="宋体" w:hAnsi="宋体" w:cs="宋体"/>
          <w:color w:val="auto"/>
          <w:sz w:val="24"/>
          <w:highlight w:val="none"/>
          <w:lang w:val="en-US" w:eastAsia="zh-CN"/>
        </w:rPr>
        <w:t xml:space="preserve">合同</w:t>
      </w:r>
      <w:r>
        <w:rPr>
          <w:rFonts w:hint="eastAsia" w:ascii="宋体" w:hAnsi="宋体" w:cs="宋体"/>
          <w:color w:val="auto"/>
          <w:sz w:val="24"/>
          <w:highlight w:val="none"/>
        </w:rPr>
        <w:t xml:space="preserve">金额的</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0%作为预付款。</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、付款</w:t>
      </w:r>
      <w:r/>
    </w:p>
    <w:p>
      <w:pPr>
        <w:ind w:firstLine="480"/>
        <w:spacing w:line="360" w:lineRule="auto"/>
        <w:rPr>
          <w:rFonts w:hint="eastAsia" w:ascii="宋体" w:hAnsi="宋体" w:cs="宋体"/>
          <w:color w:val="auto"/>
          <w:sz w:val="24"/>
          <w:highlight w:val="none"/>
        </w:rPr>
      </w:pPr>
      <w:r/>
      <w:bookmarkStart w:id="53" w:name="EBf0da31fab3a04ad0893de83144a87b34"/>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w:t>
      </w:r>
      <w:bookmarkEnd w:id="53"/>
      <w:r>
        <w:rPr>
          <w:rFonts w:hint="eastAsia" w:ascii="宋体" w:hAnsi="宋体" w:cs="宋体"/>
          <w:color w:val="auto"/>
          <w:sz w:val="24"/>
          <w:highlight w:val="none"/>
        </w:rPr>
        <w:t xml:space="preserve"> 采购人按招标文件要求办理采购款支付手续。</w:t>
      </w:r>
      <w:r/>
    </w:p>
    <w:p>
      <w:pPr>
        <w:pStyle w:val="853"/>
        <w:spacing w:line="360" w:lineRule="auto"/>
        <w:rPr>
          <w:rFonts w:hint="eastAsia" w:ascii="宋体" w:hAnsi="宋体" w:eastAsia="宋体" w:cs="宋体"/>
          <w:color w:val="auto"/>
          <w:highlight w:val="none"/>
        </w:rPr>
        <w:outlineLvl w:val="1"/>
      </w:pPr>
      <w:r/>
      <w:bookmarkStart w:id="54" w:name="_Toc10945"/>
      <w:r/>
      <w:bookmarkStart w:id="55" w:name="_Toc81493170"/>
      <w:r/>
      <w:bookmarkStart w:id="56" w:name="_Toc514054480"/>
      <w:r>
        <w:rPr>
          <w:rFonts w:hint="eastAsia" w:ascii="宋体" w:hAnsi="宋体" w:eastAsia="宋体" w:cs="宋体"/>
          <w:color w:val="auto"/>
          <w:highlight w:val="none"/>
        </w:rPr>
        <w:t xml:space="preserve">九、质疑与投诉</w:t>
      </w:r>
      <w:bookmarkEnd w:id="54"/>
      <w:r/>
      <w:bookmarkEnd w:id="55"/>
      <w:r/>
      <w:bookmarkEnd w:id="56"/>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hint="eastAsia"/>
          <w:color w:val="auto"/>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41"/>
      <w:r/>
      <w:r/>
    </w:p>
    <w:p>
      <w:pPr>
        <w:jc w:val="center"/>
        <w:spacing w:line="360" w:lineRule="auto"/>
        <w:rPr>
          <w:rFonts w:hint="eastAsia"/>
          <w:b/>
          <w:color w:val="auto"/>
          <w:sz w:val="44"/>
          <w:szCs w:val="44"/>
          <w:highlight w:val="none"/>
        </w:rPr>
        <w:outlineLvl w:val="0"/>
      </w:pPr>
      <w:r>
        <w:rPr>
          <w:rFonts w:hint="eastAsia"/>
          <w:b/>
          <w:color w:val="auto"/>
          <w:sz w:val="44"/>
          <w:szCs w:val="44"/>
          <w:highlight w:val="none"/>
        </w:rPr>
        <w:br w:type="page" w:clear="all"/>
      </w:r>
      <w:bookmarkStart w:id="57" w:name="EB4d341233595e4bf8ad7006b4bd78d974"/>
      <w:r/>
      <w:bookmarkEnd w:id="57"/>
      <w:r/>
      <w:bookmarkStart w:id="58" w:name="_Toc22015"/>
      <w:r>
        <w:rPr>
          <w:rFonts w:hint="eastAsia"/>
          <w:b/>
          <w:color w:val="auto"/>
          <w:sz w:val="44"/>
          <w:szCs w:val="44"/>
          <w:highlight w:val="none"/>
        </w:rPr>
        <w:t xml:space="preserve">第三部分  </w:t>
      </w:r>
      <w:bookmarkEnd w:id="58"/>
      <w:r>
        <w:rPr>
          <w:rFonts w:hint="eastAsia"/>
          <w:b/>
          <w:color w:val="auto"/>
          <w:sz w:val="44"/>
          <w:szCs w:val="44"/>
          <w:highlight w:val="none"/>
        </w:rPr>
        <w:t xml:space="preserve">评标方法和标准</w:t>
      </w:r>
      <w:r/>
    </w:p>
    <w:p>
      <w:pPr>
        <w:ind w:firstLine="643"/>
        <w:spacing w:before="156" w:after="156" w:line="360" w:lineRule="auto"/>
        <w:rPr>
          <w:b/>
          <w:color w:val="auto"/>
          <w:sz w:val="32"/>
          <w:szCs w:val="32"/>
          <w:highlight w:val="none"/>
        </w:rPr>
        <w:outlineLvl w:val="1"/>
      </w:pPr>
      <w:r/>
      <w:bookmarkStart w:id="59" w:name="_Toc24217_WPSOffice_Level2"/>
      <w:r/>
      <w:bookmarkStart w:id="60" w:name="_Toc4647"/>
      <w:r>
        <w:rPr>
          <w:rFonts w:hint="eastAsia"/>
          <w:b/>
          <w:color w:val="auto"/>
          <w:sz w:val="32"/>
          <w:szCs w:val="32"/>
          <w:highlight w:val="none"/>
        </w:rPr>
        <w:t xml:space="preserve">一、资格审查</w:t>
      </w:r>
      <w:bookmarkEnd w:id="59"/>
      <w:r/>
      <w:bookmarkEnd w:id="60"/>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采购人按照下列指标对各投标人的资格进行审查，未通过审查的为无效标，不参与评标。</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00"/>
        <w:gridCol w:w="4263"/>
      </w:tblGrid>
      <w:tr>
        <w:trPr>
          <w:jc w:val="center"/>
        </w:trPr>
        <w:tc>
          <w:tcPr>
            <w:tcW w:w="49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26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288"/>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具有独立承担民事责任的能力</w:t>
            </w:r>
            <w:r/>
          </w:p>
        </w:tc>
        <w:tc>
          <w:tcPr>
            <w:tcW w:w="4263"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符合招标文件第11条“投标文件构成”的要求</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具有良好的商业信誉和健全的财务会计制度</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具有履行合同所必需的设备和专业技术能力</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有依法缴纳税收和社会保障资金的良好记录</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12"/>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87"/>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投标人的关联性要求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未提供进口产品（不允许采购进口产品时适用）</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特定资格要求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line="360" w:lineRule="auto"/>
        <w:rPr>
          <w:rFonts w:hint="eastAsia"/>
          <w:b/>
          <w:color w:val="auto"/>
          <w:sz w:val="32"/>
          <w:szCs w:val="32"/>
          <w:highlight w:val="none"/>
        </w:rPr>
        <w:outlineLvl w:val="1"/>
      </w:pPr>
      <w:r>
        <w:rPr>
          <w:rFonts w:hint="eastAsia"/>
          <w:b/>
          <w:color w:val="auto"/>
          <w:sz w:val="32"/>
          <w:szCs w:val="32"/>
          <w:highlight w:val="none"/>
        </w:rPr>
        <w:t xml:space="preserve">二、符合性审查</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未通过审查的为无效标，不再参与评审。</w:t>
      </w:r>
      <w:r/>
    </w:p>
    <w:tbl>
      <w:tblPr>
        <w:tblStyle w:val="673"/>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4400"/>
      </w:tblGrid>
      <w:tr>
        <w:trPr>
          <w:jc w:val="center"/>
        </w:trPr>
        <w:tc>
          <w:tcPr>
            <w:tcW w:w="4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4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90"/>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报价格式、填写符合要求 </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pacing w:line="360" w:lineRule="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61" w:name="_Toc11959"/>
      <w:r>
        <w:rPr>
          <w:rFonts w:hint="eastAsia" w:ascii="宋体" w:hAnsi="宋体" w:cs="宋体"/>
          <w:color w:val="auto"/>
          <w:sz w:val="20"/>
          <w:highlight w:val="none"/>
        </w:rPr>
        <w:t xml:space="preserve">   </w:t>
      </w:r>
      <w:r>
        <w:rPr>
          <w:rFonts w:hint="eastAsia" w:ascii="宋体" w:hAnsi="宋体" w:cs="宋体"/>
          <w:b/>
          <w:color w:val="auto"/>
          <w:sz w:val="32"/>
          <w:szCs w:val="32"/>
          <w:highlight w:val="none"/>
        </w:rPr>
        <w:t xml:space="preserve">三、评分办法—综合评分法</w:t>
      </w:r>
      <w:bookmarkEnd w:id="61"/>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综合评分保留至小数点后两位。 </w:t>
      </w:r>
      <w:r/>
    </w:p>
    <w:p>
      <w:pPr>
        <w:numPr>
          <w:ilvl w:val="0"/>
          <w:numId w:val="3"/>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3"/>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评标结果。评标委员会按照本办法规定推荐中标候选人，并形成评标报告。</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0"/>
        </w:numPr>
        <w:ind w:firstLine="281"/>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val="0"/>
          <w:color w:val="auto"/>
          <w:sz w:val="28"/>
          <w:szCs w:val="28"/>
          <w:highlight w:val="none"/>
          <w:lang w:eastAsia="zh-CN"/>
        </w:rPr>
        <w:t xml:space="preserve">评分</w:t>
      </w:r>
      <w:r>
        <w:rPr>
          <w:rFonts w:hint="eastAsia" w:ascii="宋体" w:hAnsi="宋体" w:cs="宋体"/>
          <w:b/>
          <w:bCs w:val="0"/>
          <w:color w:val="auto"/>
          <w:sz w:val="28"/>
          <w:szCs w:val="28"/>
          <w:highlight w:val="none"/>
          <w:lang w:val="en-US" w:eastAsia="zh-CN"/>
        </w:rPr>
        <w:t xml:space="preserve">标准：</w:t>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ind w:firstLine="2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01包：</w:t>
      </w:r>
      <w:r/>
    </w:p>
    <w:tbl>
      <w:tblPr>
        <w:tblStyle w:val="673"/>
        <w:tblpPr w:horzAnchor="page" w:tblpXSpec="center" w:vertAnchor="text" w:tblpY="426" w:leftFromText="180" w:topFromText="0" w:rightFromText="180" w:bottomFromText="0"/>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7044"/>
        <w:gridCol w:w="976"/>
      </w:tblGrid>
      <w:tr>
        <w:trPr>
          <w:jc w:val="center"/>
          <w:trHeight w:val="567" w:hRule="exact"/>
          <w:tblHeader/>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标准</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color w:val="auto"/>
                <w:sz w:val="24"/>
                <w:szCs w:val="24"/>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numPr>
                <w:ilvl w:val="0"/>
                <w:numId w:val="4"/>
              </w:numP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评标总价是指通过“投标文件初审”的投标人的经商务性评审（修正小微企业、节能产品和环保产品扣除等）后的总价。</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2.评标基准价=评标总价中的最低总价。</w:t>
            </w:r>
            <w:r/>
          </w:p>
          <w:p>
            <w:pPr>
              <w:numPr>
                <w:ilvl w:val="0"/>
                <w:numId w:val="0"/>
              </w:numP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3.当投标人的评标总价等于评标基准价的得10分，其他投标人的价格分按照下列公式计算：评标总价得分=（评标基准价/评标总价）×10分（计算结果保留2位小数，第三位四舍五入）。</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r>
      <w:tr>
        <w:trPr>
          <w:jc w:val="center"/>
          <w:trHeight w:val="2121"/>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技术响应（44分）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投标人所投设备完全响应招标文件第四章第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服务要求</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eastAsia="zh-CN"/>
              </w:rPr>
              <w:t xml:space="preserve">分。技术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项）</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，响应招标文件的每项加 </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分，最高得 </w:t>
            </w: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eastAsia="zh-CN"/>
              </w:rPr>
              <w:t xml:space="preserve">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根据招标文件要求，以上“技术参数”</w:t>
            </w:r>
            <w:r>
              <w:rPr>
                <w:rFonts w:hint="eastAsia" w:ascii="宋体" w:hAnsi="宋体" w:eastAsia="宋体" w:cs="宋体"/>
                <w:color w:val="auto"/>
                <w:sz w:val="24"/>
                <w:szCs w:val="24"/>
                <w:highlight w:val="none"/>
                <w:lang w:val="en-US" w:eastAsia="zh-CN"/>
              </w:rPr>
              <w:t xml:space="preserve">响应情况均须在投标文件《技术参数响应偏离表》中逐条表述清楚，如表述不清，则按不满足（负偏离）处理。</w:t>
            </w:r>
            <w:r>
              <w:rPr>
                <w:rFonts w:hint="eastAsia" w:ascii="宋体" w:hAnsi="宋体" w:eastAsia="宋体" w:cs="宋体"/>
                <w:color w:val="auto"/>
                <w:sz w:val="24"/>
                <w:szCs w:val="24"/>
                <w:highlight w:val="none"/>
              </w:rPr>
              <w:t xml:space="preserve">2、对通过提供虚假材料谋取中标的，采购方可以拒收货、拒付款，并且供货方必须承担相应的法律责任。</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44分</w:t>
            </w:r>
            <w:r/>
          </w:p>
        </w:tc>
      </w:tr>
      <w:tr>
        <w:trPr>
          <w:jc w:val="center"/>
          <w:trHeight w:val="2121"/>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履约能力（6分）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投标人提供自2023年1月1日（含）（以合同签订时间为准）以来，签订的与</w:t>
            </w:r>
            <w:bookmarkStart w:id="62" w:name="_Hlk194340077"/>
            <w:r>
              <w:rPr>
                <w:rFonts w:hint="eastAsia" w:ascii="宋体" w:hAnsi="宋体" w:eastAsia="宋体" w:cs="宋体"/>
                <w:i w:val="0"/>
                <w:iCs w:val="0"/>
                <w:color w:val="auto"/>
                <w:sz w:val="24"/>
                <w:szCs w:val="24"/>
                <w:highlight w:val="none"/>
                <w:u w:val="none"/>
                <w:lang w:val="en-US" w:eastAsia="zh-CN" w:bidi="ar"/>
              </w:rPr>
              <w:t xml:space="preserve">本次维保招标同类型设备维保</w:t>
            </w:r>
            <w:bookmarkEnd w:id="62"/>
            <w:r>
              <w:rPr>
                <w:rFonts w:hint="eastAsia" w:ascii="宋体" w:hAnsi="宋体" w:eastAsia="宋体" w:cs="宋体"/>
                <w:i w:val="0"/>
                <w:iCs w:val="0"/>
                <w:color w:val="auto"/>
                <w:sz w:val="24"/>
                <w:szCs w:val="24"/>
                <w:highlight w:val="none"/>
                <w:u w:val="none"/>
                <w:lang w:val="en-US" w:eastAsia="zh-CN" w:bidi="ar"/>
              </w:rPr>
              <w:t xml:space="preserve">的业绩合同复印件，并加盖投标人公章，有1项得2分，本项最高得6分。</w:t>
            </w:r>
            <w:r>
              <w:rPr>
                <w:rFonts w:hint="eastAsia" w:ascii="宋体" w:hAnsi="宋体" w:eastAsia="宋体" w:cs="宋体"/>
                <w:i w:val="0"/>
                <w:iCs w:val="0"/>
                <w:color w:val="auto"/>
                <w:sz w:val="24"/>
                <w:szCs w:val="24"/>
                <w:highlight w:val="none"/>
                <w:u w:val="none"/>
                <w:lang w:val="en-US" w:eastAsia="zh-CN" w:bidi="ar"/>
              </w:rPr>
              <w:t xml:space="preserve">（投标时须提供合同复印件加盖公章</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合同须体现项目名称、合同签订时间（2023年1月1日起，含）、</w:t>
            </w:r>
            <w:r>
              <w:rPr>
                <w:rFonts w:hint="eastAsia" w:ascii="宋体" w:hAnsi="宋体" w:eastAsia="宋体" w:cs="宋体"/>
                <w:color w:val="auto"/>
                <w:sz w:val="24"/>
                <w:szCs w:val="24"/>
                <w:highlight w:val="none"/>
              </w:rPr>
              <w:t xml:space="preserve">维保设备类型</w:t>
            </w:r>
            <w:r>
              <w:rPr>
                <w:rFonts w:hint="eastAsia" w:ascii="宋体" w:hAnsi="宋体" w:eastAsia="宋体" w:cs="宋体"/>
                <w:i w:val="0"/>
                <w:iCs w:val="0"/>
                <w:color w:val="auto"/>
                <w:sz w:val="24"/>
                <w:szCs w:val="24"/>
                <w:highlight w:val="none"/>
                <w:u w:val="none"/>
                <w:lang w:val="en-US" w:eastAsia="zh-CN" w:bidi="ar"/>
              </w:rPr>
              <w:t xml:space="preserve">，如合同未体现，须提供采购单位出具的证明文件扫描件）。</w:t>
            </w:r>
            <w:r>
              <w:rPr>
                <w:rFonts w:hint="eastAsia" w:ascii="宋体" w:hAnsi="宋体" w:eastAsia="宋体" w:cs="宋体"/>
                <w:i w:val="0"/>
                <w:iCs w:val="0"/>
                <w:color w:val="auto"/>
                <w:sz w:val="24"/>
                <w:szCs w:val="24"/>
                <w:highlight w:val="none"/>
                <w:u w:val="none"/>
                <w:lang w:val="en-US" w:eastAsia="zh-CN" w:bidi="ar"/>
              </w:rPr>
              <w:t xml:space="preserve">如未按要求提供，不得分。</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6分</w:t>
            </w:r>
            <w:r/>
          </w:p>
        </w:tc>
      </w:tr>
      <w:tr>
        <w:trPr>
          <w:jc w:val="center"/>
          <w:trHeight w:val="1284"/>
        </w:trPr>
        <w:tc>
          <w:tcPr>
            <w:tcBorders>
              <w:top w:val="single" w:color="auto" w:sz="4" w:space="0"/>
              <w:left w:val="single" w:color="auto" w:sz="4" w:space="0"/>
              <w:right w:val="single" w:color="auto" w:sz="4" w:space="0"/>
            </w:tcBorders>
            <w:tcW w:w="1265"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零备件</w:t>
            </w:r>
            <w:r>
              <w:rPr>
                <w:rFonts w:hint="eastAsia" w:ascii="宋体" w:hAnsi="宋体" w:eastAsia="宋体" w:cs="宋体"/>
                <w:b w:val="0"/>
                <w:bCs/>
                <w:color w:val="auto"/>
                <w:sz w:val="24"/>
                <w:szCs w:val="24"/>
                <w:highlight w:val="none"/>
                <w:lang w:val="en-US" w:eastAsia="zh-CN"/>
              </w:rPr>
              <w:t xml:space="preserve">渠道</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4分</w:t>
            </w:r>
            <w:r>
              <w:rPr>
                <w:rFonts w:hint="eastAsia" w:ascii="宋体" w:hAnsi="宋体" w:eastAsia="宋体" w:cs="宋体"/>
                <w:b w:val="0"/>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pStyle w:val="692"/>
              <w:ind w:left="0" w:firstLine="0"/>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承诺所有更换的零备件是从合法正规渠道采购的原厂同型号全新的正品备件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提供承诺函并加盖投标人公章（</w:t>
            </w:r>
            <w:r>
              <w:rPr>
                <w:rFonts w:hint="eastAsia" w:ascii="宋体" w:hAnsi="宋体" w:eastAsia="宋体" w:cs="宋体"/>
                <w:b w:val="0"/>
                <w:bCs/>
                <w:color w:val="auto"/>
                <w:sz w:val="24"/>
                <w:szCs w:val="24"/>
                <w:highlight w:val="none"/>
              </w:rPr>
              <w:t xml:space="preserve">格式自拟</w:t>
            </w:r>
            <w:r>
              <w:rPr>
                <w:rFonts w:hint="eastAsia" w:ascii="宋体" w:hAnsi="宋体" w:eastAsia="宋体" w:cs="宋体"/>
                <w:b w:val="0"/>
                <w:bCs/>
                <w:color w:val="auto"/>
                <w:sz w:val="24"/>
                <w:szCs w:val="24"/>
                <w:highlight w:val="none"/>
                <w:lang w:val="en-US" w:eastAsia="zh-CN"/>
              </w:rPr>
              <w:t xml:space="preserve">），得4分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如未按要求提供，不得分。</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4分</w:t>
            </w:r>
            <w:r/>
          </w:p>
        </w:tc>
      </w:tr>
      <w:tr>
        <w:trPr>
          <w:jc w:val="center"/>
          <w:trHeight w:val="90"/>
        </w:trPr>
        <w:tc>
          <w:tcPr>
            <w:tcBorders>
              <w:top w:val="single" w:color="auto" w:sz="4" w:space="0"/>
              <w:left w:val="single" w:color="auto" w:sz="4" w:space="0"/>
              <w:right w:val="single" w:color="auto" w:sz="4" w:space="0"/>
            </w:tcBorders>
            <w:tcW w:w="1265"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零备件</w:t>
            </w:r>
            <w:r>
              <w:rPr>
                <w:rFonts w:hint="eastAsia" w:ascii="宋体" w:hAnsi="宋体" w:eastAsia="宋体" w:cs="宋体"/>
                <w:b w:val="0"/>
                <w:bCs/>
                <w:color w:val="auto"/>
                <w:sz w:val="24"/>
                <w:szCs w:val="24"/>
                <w:highlight w:val="none"/>
                <w:lang w:val="en-US" w:eastAsia="zh-CN"/>
              </w:rPr>
              <w:t xml:space="preserve">供货时间</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4分</w:t>
            </w:r>
            <w:r>
              <w:rPr>
                <w:rFonts w:hint="eastAsia" w:ascii="宋体" w:hAnsi="宋体" w:eastAsia="宋体" w:cs="宋体"/>
                <w:b w:val="0"/>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pStyle w:val="692"/>
              <w:ind w:left="0" w:firstLine="0"/>
              <w:jc w:val="left"/>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配件到达设备现场≤24小时的得4分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24小时＜</w:t>
            </w:r>
            <w:r>
              <w:rPr>
                <w:rFonts w:hint="eastAsia" w:ascii="宋体" w:hAnsi="宋体" w:eastAsia="宋体" w:cs="宋体"/>
                <w:b w:val="0"/>
                <w:bCs/>
                <w:color w:val="auto"/>
                <w:sz w:val="24"/>
                <w:szCs w:val="24"/>
                <w:highlight w:val="none"/>
              </w:rPr>
              <w:t xml:space="preserve">配件到达设备现场</w:t>
            </w:r>
            <w:r>
              <w:rPr>
                <w:rFonts w:hint="eastAsia" w:ascii="宋体" w:hAnsi="宋体" w:eastAsia="宋体" w:cs="宋体"/>
                <w:b w:val="0"/>
                <w:bCs/>
                <w:color w:val="auto"/>
                <w:sz w:val="24"/>
                <w:szCs w:val="24"/>
                <w:highlight w:val="none"/>
                <w:lang w:val="en-US" w:eastAsia="zh-CN"/>
              </w:rPr>
              <w:t xml:space="preserve">≤36小时的得2分，其他不得分。提供承诺函并加盖投标人公章（</w:t>
            </w:r>
            <w:r>
              <w:rPr>
                <w:rFonts w:hint="eastAsia" w:ascii="宋体" w:hAnsi="宋体" w:eastAsia="宋体" w:cs="宋体"/>
                <w:b w:val="0"/>
                <w:bCs/>
                <w:color w:val="auto"/>
                <w:sz w:val="24"/>
                <w:szCs w:val="24"/>
                <w:highlight w:val="none"/>
              </w:rPr>
              <w:t xml:space="preserve">格式自拟</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如未按要求提供，不得分。</w:t>
            </w:r>
            <w:r/>
          </w:p>
          <w:p>
            <w:pPr>
              <w:pStyle w:val="692"/>
              <w:ind w:left="0" w:firstLine="0"/>
              <w:jc w:val="left"/>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注：对通过提供虚假材料谋取中标的，采购方可以拒收货、拒付款，并且供货方必须承担相应的法律责任。</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4分</w:t>
            </w:r>
            <w:r/>
          </w:p>
        </w:tc>
      </w:tr>
      <w:tr>
        <w:trPr>
          <w:jc w:val="center"/>
          <w:trHeight w:val="606"/>
        </w:trPr>
        <w:tc>
          <w:tcPr>
            <w:shd w:val="clear" w:color="auto" w:fill="auto"/>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人员配备（5分）</w:t>
            </w:r>
            <w:r/>
          </w:p>
        </w:tc>
        <w:tc>
          <w:tcPr>
            <w:shd w:val="clear" w:color="auto" w:fill="auto"/>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五、人员配备”要求，配备丰富的服务人员团队，至少包括项目团队负责人、项目团队组长、项目服务工程师、培训专员等。人员团队配备优于本项目需求的得5分，人员团队配备满足本项目需求的得3分，人员团队配备不满足或不提供不得分。</w:t>
            </w:r>
            <w:r/>
          </w:p>
          <w:p>
            <w:pPr>
              <w:jc w:val="left"/>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能全部响应要求，提出更为</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对于要求的响应不完全或者偏离要求的，视为不符合。具体由评审委员会评审。</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5分</w:t>
            </w:r>
            <w:r/>
          </w:p>
        </w:tc>
      </w:tr>
      <w:tr>
        <w:trPr>
          <w:jc w:val="center"/>
          <w:trHeight w:val="3136"/>
        </w:trPr>
        <w:tc>
          <w:tcPr>
            <w:shd w:val="clear" w:color="auto" w:fill="auto"/>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应急预案（9分）</w:t>
            </w:r>
            <w:r/>
          </w:p>
        </w:tc>
        <w:tc>
          <w:tcPr>
            <w:shd w:val="clear" w:color="auto" w:fill="auto"/>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投标人根据本项目第四部分中“六、应急预案”要求，针对自然灾害、事故灾难、公共卫生事件等突发不可预见的紧急情况，制订相应的应急预案，至少包括：①应急组织机构及职责：②节假日报修预案；③紧急报修等方面内容。</w:t>
            </w:r>
            <w:r/>
          </w:p>
          <w:p>
            <w:pPr>
              <w:jc w:val="left"/>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rPr>
              <w:t xml:space="preserve">方案内容满足以上全部要求且符合本项目实际需求的，得9分，每有一项内容缺失的扣3分，每有一处内容存在缺陷或不满足要求的扣1.5分，扣完为止。（缺陷或不满足指：与实际需求不符、套用其他项目方案、有规范性或常识性错误、存在无关的事项等任意一种情形）</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r>
        <w:trPr>
          <w:jc w:val="center"/>
          <w:trHeight w:val="1534"/>
        </w:trPr>
        <w:tc>
          <w:tcPr>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实施方案</w:t>
            </w:r>
            <w:r/>
          </w:p>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投标人根据本项目第四部分中“七、</w:t>
            </w:r>
            <w:r>
              <w:rPr>
                <w:rFonts w:hint="eastAsia" w:ascii="宋体" w:hAnsi="宋体" w:eastAsia="宋体" w:cs="宋体"/>
                <w:i w:val="0"/>
                <w:iCs w:val="0"/>
                <w:color w:val="auto"/>
                <w:sz w:val="24"/>
                <w:szCs w:val="24"/>
                <w:highlight w:val="none"/>
                <w:u w:val="none"/>
                <w:lang w:val="en-US" w:eastAsia="zh-CN" w:bidi="ar"/>
              </w:rPr>
              <w:t xml:space="preserve">实施方案</w:t>
            </w:r>
            <w:r>
              <w:rPr>
                <w:rFonts w:hint="eastAsia" w:ascii="宋体" w:hAnsi="宋体" w:eastAsia="宋体" w:cs="宋体"/>
                <w:bCs/>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提供科学合理的项目实施方案，至少包括：①备件供应保障措施；②保养计划制定原则；③常规保养内容等方面内容。</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方案内容满足以上全部要求且符合本项目实际需求的，得9分，每有一项内容缺失的扣3分，每有一处内容存在缺陷或不满足要求的扣1.5分，扣完为止。（缺陷或不满足指：与实际需求不符、套用其他项目方案、有规范性或常识性错误、存在无关的事项等任意一种情形）</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r>
        <w:trPr>
          <w:jc w:val="center"/>
          <w:trHeight w:val="1534"/>
        </w:trPr>
        <w:tc>
          <w:tcPr>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培训方案</w:t>
            </w:r>
            <w:r/>
          </w:p>
          <w:p>
            <w:pPr>
              <w:jc w:val="center"/>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（9分）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投标人根据本项目第四部分中“八、培训方案”要求，</w:t>
            </w:r>
            <w:r>
              <w:rPr>
                <w:rFonts w:hint="eastAsia" w:ascii="宋体" w:hAnsi="宋体" w:eastAsia="宋体" w:cs="宋体"/>
                <w:color w:val="auto"/>
                <w:sz w:val="24"/>
                <w:szCs w:val="24"/>
                <w:highlight w:val="none"/>
                <w:lang w:val="en-US" w:eastAsia="zh-CN"/>
              </w:rPr>
              <w:t xml:space="preserve">提供科学合理的项目培训方案，至少包括：①培训总体目标；②培训体系架构；③培训内容等方面内容。</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内容满足以上全部要求且符合本项目实际需求的，得9分，每有一项内容缺失的扣3分，每有一处内容存在缺陷或不满足要求的扣1.5分，扣完为止。（缺陷或不满足指：与实际需求不符、套用其他项目方案、有规范性或常识性错误、存在无关的事项等任意一种情形）</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bl>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ind w:firstLine="2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02包：</w:t>
      </w:r>
      <w:r/>
    </w:p>
    <w:tbl>
      <w:tblPr>
        <w:tblStyle w:val="673"/>
        <w:tblpPr w:horzAnchor="page" w:tblpXSpec="center" w:vertAnchor="text" w:tblpY="426" w:leftFromText="180" w:topFromText="0" w:rightFromText="180" w:bottomFromText="0"/>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7044"/>
        <w:gridCol w:w="976"/>
      </w:tblGrid>
      <w:tr>
        <w:trPr>
          <w:jc w:val="center"/>
          <w:trHeight w:val="567" w:hRule="exact"/>
          <w:tblHeader/>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标准</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color w:val="auto"/>
                <w:sz w:val="24"/>
                <w:szCs w:val="24"/>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满足招标文件要求且投标价格最低的有效投标报价为评标基准价，其价格分为满分</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分。</w:t>
            </w:r>
            <w:r/>
          </w:p>
          <w:p>
            <w:pPr>
              <w:numPr>
                <w:ilvl w:val="0"/>
                <w:numId w:val="0"/>
              </w:numP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其他投标人的价格分统一按照下列公式计算：投标报价得分=（评标基准价/投标报价）×</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（计算结果保留2位小数，第三位四舍五入）</w:t>
            </w:r>
            <w:r>
              <w:rPr>
                <w:rFonts w:hint="eastAsia" w:ascii="宋体" w:hAnsi="宋体" w:eastAsia="宋体" w:cs="宋体"/>
                <w:b w:val="0"/>
                <w:bCs/>
                <w:color w:val="auto"/>
                <w:sz w:val="24"/>
                <w:szCs w:val="24"/>
                <w:highlight w:val="none"/>
              </w:rPr>
              <w:t xml:space="preserve">。</w:t>
            </w:r>
            <w:r/>
          </w:p>
          <w:p>
            <w:pPr>
              <w:numPr>
                <w:ilvl w:val="0"/>
                <w:numId w:val="0"/>
              </w:numP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注：因本项目专门面向中小企业采购，不再执行价格评审优惠的扶持政策。</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r>
      <w:tr>
        <w:trPr>
          <w:jc w:val="center"/>
          <w:trHeight w:val="2121"/>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技术响应（43分）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投标人所投设备完全响应招标文件第四章第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服务要求</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标▲号的技术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eastAsia="宋体" w:cs="宋体"/>
                <w:color w:val="auto"/>
                <w:sz w:val="24"/>
                <w:szCs w:val="24"/>
                <w:highlight w:val="none"/>
                <w:lang w:val="en-US" w:eastAsia="zh-CN"/>
              </w:rPr>
              <w:t xml:space="preserve">加3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最高得21分；</w:t>
            </w:r>
            <w:r>
              <w:rPr>
                <w:rFonts w:hint="eastAsia" w:ascii="宋体" w:hAnsi="宋体" w:eastAsia="宋体" w:cs="宋体"/>
                <w:color w:val="auto"/>
                <w:sz w:val="24"/>
                <w:szCs w:val="24"/>
                <w:highlight w:val="none"/>
                <w:lang w:eastAsia="zh-CN"/>
              </w:rPr>
              <w:t xml:space="preserve">非▲号的技术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eastAsia="宋体" w:cs="宋体"/>
                <w:color w:val="auto"/>
                <w:sz w:val="24"/>
                <w:szCs w:val="24"/>
                <w:highlight w:val="none"/>
                <w:lang w:val="en-US" w:eastAsia="zh-CN"/>
              </w:rPr>
              <w:t xml:space="preserve">加1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最高得22分</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根据招标文件要求，以上“技术参数”</w:t>
            </w:r>
            <w:r>
              <w:rPr>
                <w:rFonts w:hint="eastAsia" w:ascii="宋体" w:hAnsi="宋体" w:eastAsia="宋体" w:cs="宋体"/>
                <w:color w:val="auto"/>
                <w:sz w:val="24"/>
                <w:szCs w:val="24"/>
                <w:highlight w:val="none"/>
                <w:lang w:val="en-US" w:eastAsia="zh-CN"/>
              </w:rPr>
              <w:t xml:space="preserve">响应情况均须在投标文件《技术参数响应偏离表》中逐条表述清楚，如表述不清，则按不满足（负偏离）处理。</w:t>
            </w:r>
            <w:r>
              <w:rPr>
                <w:rFonts w:hint="eastAsia" w:ascii="宋体" w:hAnsi="宋体" w:eastAsia="宋体" w:cs="宋体"/>
                <w:color w:val="auto"/>
                <w:sz w:val="24"/>
                <w:szCs w:val="24"/>
                <w:highlight w:val="none"/>
              </w:rPr>
              <w:t xml:space="preserve">2、对通过提供虚假材料谋取中标的，采购方可以拒收货、拒付款，并且供货方必须承担相应的法律责任。</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43分</w:t>
            </w:r>
            <w:r/>
          </w:p>
        </w:tc>
      </w:tr>
      <w:tr>
        <w:trPr>
          <w:jc w:val="center"/>
          <w:trHeight w:val="2121"/>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履约能力（6分）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投标人提供自2023年1月1日（含）（以合同签订时间为准）以来，签订的与本次维保招标同类型设备维保的业绩合同复印件，并加盖投标人公章，有1项得2分，本项最高得6分。</w:t>
            </w:r>
            <w:r>
              <w:rPr>
                <w:rFonts w:hint="eastAsia" w:ascii="宋体" w:hAnsi="宋体" w:eastAsia="宋体" w:cs="宋体"/>
                <w:i w:val="0"/>
                <w:iCs w:val="0"/>
                <w:color w:val="auto"/>
                <w:sz w:val="24"/>
                <w:szCs w:val="24"/>
                <w:highlight w:val="none"/>
                <w:u w:val="none"/>
                <w:lang w:val="en-US" w:eastAsia="zh-CN" w:bidi="ar"/>
              </w:rPr>
              <w:t xml:space="preserve">（投标时须提供合同复印件加盖公章，合同须体现项目名称、合同签订时间（2023年1月1日起，含）、</w:t>
            </w:r>
            <w:r>
              <w:rPr>
                <w:rFonts w:hint="eastAsia" w:ascii="宋体" w:hAnsi="宋体" w:eastAsia="宋体" w:cs="宋体"/>
                <w:color w:val="auto"/>
                <w:sz w:val="24"/>
                <w:szCs w:val="24"/>
                <w:highlight w:val="none"/>
              </w:rPr>
              <w:t xml:space="preserve">维保设备类型</w:t>
            </w:r>
            <w:r>
              <w:rPr>
                <w:rFonts w:hint="eastAsia" w:ascii="宋体" w:hAnsi="宋体" w:eastAsia="宋体" w:cs="宋体"/>
                <w:i w:val="0"/>
                <w:iCs w:val="0"/>
                <w:color w:val="auto"/>
                <w:sz w:val="24"/>
                <w:szCs w:val="24"/>
                <w:highlight w:val="none"/>
                <w:u w:val="none"/>
                <w:lang w:val="en-US" w:eastAsia="zh-CN" w:bidi="ar"/>
              </w:rPr>
              <w:t xml:space="preserve">，如合同未体现，须提供采购单位出具的证明文件扫描件）。</w:t>
            </w:r>
            <w:r>
              <w:rPr>
                <w:rFonts w:hint="eastAsia" w:ascii="宋体" w:hAnsi="宋体" w:eastAsia="宋体" w:cs="宋体"/>
                <w:i w:val="0"/>
                <w:iCs w:val="0"/>
                <w:color w:val="auto"/>
                <w:sz w:val="24"/>
                <w:szCs w:val="24"/>
                <w:highlight w:val="none"/>
                <w:u w:val="none"/>
                <w:lang w:val="en-US" w:eastAsia="zh-CN" w:bidi="ar"/>
              </w:rPr>
              <w:t xml:space="preserve">如未按要求提供，不得分。</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6分</w:t>
            </w:r>
            <w:r/>
          </w:p>
        </w:tc>
      </w:tr>
      <w:tr>
        <w:trPr>
          <w:jc w:val="center"/>
          <w:trHeight w:val="1534"/>
        </w:trPr>
        <w:tc>
          <w:tcPr>
            <w:tcBorders>
              <w:top w:val="single" w:color="auto" w:sz="4" w:space="0"/>
              <w:left w:val="single" w:color="auto" w:sz="4" w:space="0"/>
              <w:right w:val="single" w:color="auto" w:sz="4" w:space="0"/>
            </w:tcBorders>
            <w:tcW w:w="1265"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零备件</w:t>
            </w:r>
            <w:r>
              <w:rPr>
                <w:rFonts w:hint="eastAsia" w:ascii="宋体" w:hAnsi="宋体" w:eastAsia="宋体" w:cs="宋体"/>
                <w:b w:val="0"/>
                <w:bCs/>
                <w:color w:val="auto"/>
                <w:sz w:val="24"/>
                <w:szCs w:val="24"/>
                <w:highlight w:val="none"/>
                <w:lang w:val="en-US" w:eastAsia="zh-CN"/>
              </w:rPr>
              <w:t xml:space="preserve">渠道</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4分</w:t>
            </w:r>
            <w:r>
              <w:rPr>
                <w:rFonts w:hint="eastAsia" w:ascii="宋体" w:hAnsi="宋体" w:eastAsia="宋体" w:cs="宋体"/>
                <w:b w:val="0"/>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pStyle w:val="692"/>
              <w:ind w:left="0" w:firstLine="0"/>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承诺所有更换的零备件是从合法正规渠道采购的原厂同型号全新的正品备件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提供承诺函并加盖投标人公章（</w:t>
            </w:r>
            <w:r>
              <w:rPr>
                <w:rFonts w:hint="eastAsia" w:ascii="宋体" w:hAnsi="宋体" w:eastAsia="宋体" w:cs="宋体"/>
                <w:b w:val="0"/>
                <w:bCs/>
                <w:color w:val="auto"/>
                <w:sz w:val="24"/>
                <w:szCs w:val="24"/>
                <w:highlight w:val="none"/>
              </w:rPr>
              <w:t xml:space="preserve">格式自拟</w:t>
            </w:r>
            <w:r>
              <w:rPr>
                <w:rFonts w:hint="eastAsia" w:ascii="宋体" w:hAnsi="宋体" w:eastAsia="宋体" w:cs="宋体"/>
                <w:b w:val="0"/>
                <w:bCs/>
                <w:color w:val="auto"/>
                <w:sz w:val="24"/>
                <w:szCs w:val="24"/>
                <w:highlight w:val="none"/>
                <w:lang w:val="en-US" w:eastAsia="zh-CN"/>
              </w:rPr>
              <w:t xml:space="preserve">），得4分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如未按要求提供，不得分。</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4分</w:t>
            </w:r>
            <w:r/>
          </w:p>
        </w:tc>
      </w:tr>
      <w:tr>
        <w:trPr>
          <w:jc w:val="center"/>
          <w:trHeight w:val="1534"/>
        </w:trPr>
        <w:tc>
          <w:tcPr>
            <w:tcBorders>
              <w:top w:val="single" w:color="auto" w:sz="4" w:space="0"/>
              <w:left w:val="single" w:color="auto" w:sz="4" w:space="0"/>
              <w:right w:val="single" w:color="auto" w:sz="4" w:space="0"/>
            </w:tcBorders>
            <w:tcW w:w="1265"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零备件</w:t>
            </w:r>
            <w:r>
              <w:rPr>
                <w:rFonts w:hint="eastAsia" w:ascii="宋体" w:hAnsi="宋体" w:eastAsia="宋体" w:cs="宋体"/>
                <w:b w:val="0"/>
                <w:bCs/>
                <w:color w:val="auto"/>
                <w:sz w:val="24"/>
                <w:szCs w:val="24"/>
                <w:highlight w:val="none"/>
                <w:lang w:val="en-US" w:eastAsia="zh-CN"/>
              </w:rPr>
              <w:t xml:space="preserve">供货时间</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4分</w:t>
            </w:r>
            <w:r>
              <w:rPr>
                <w:rFonts w:hint="eastAsia" w:ascii="宋体" w:hAnsi="宋体" w:eastAsia="宋体" w:cs="宋体"/>
                <w:b w:val="0"/>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pStyle w:val="692"/>
              <w:ind w:left="0" w:firstLine="0"/>
              <w:jc w:val="left"/>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配件到达设备现场≤24小时的得4分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24小时＜</w:t>
            </w:r>
            <w:r>
              <w:rPr>
                <w:rFonts w:hint="eastAsia" w:ascii="宋体" w:hAnsi="宋体" w:eastAsia="宋体" w:cs="宋体"/>
                <w:b w:val="0"/>
                <w:bCs/>
                <w:color w:val="auto"/>
                <w:sz w:val="24"/>
                <w:szCs w:val="24"/>
                <w:highlight w:val="none"/>
              </w:rPr>
              <w:t xml:space="preserve">配件到达设备现场</w:t>
            </w:r>
            <w:r>
              <w:rPr>
                <w:rFonts w:hint="eastAsia" w:ascii="宋体" w:hAnsi="宋体" w:eastAsia="宋体" w:cs="宋体"/>
                <w:b w:val="0"/>
                <w:bCs/>
                <w:color w:val="auto"/>
                <w:sz w:val="24"/>
                <w:szCs w:val="24"/>
                <w:highlight w:val="none"/>
                <w:lang w:val="en-US" w:eastAsia="zh-CN"/>
              </w:rPr>
              <w:t xml:space="preserve">≤36小时的得2分，其他不得分。提供承诺函并加盖投标人公章（</w:t>
            </w:r>
            <w:r>
              <w:rPr>
                <w:rFonts w:hint="eastAsia" w:ascii="宋体" w:hAnsi="宋体" w:eastAsia="宋体" w:cs="宋体"/>
                <w:b w:val="0"/>
                <w:bCs/>
                <w:color w:val="auto"/>
                <w:sz w:val="24"/>
                <w:szCs w:val="24"/>
                <w:highlight w:val="none"/>
              </w:rPr>
              <w:t xml:space="preserve">格式自拟</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如未按要求提供，不得分。</w:t>
            </w:r>
            <w:r/>
          </w:p>
          <w:p>
            <w:pPr>
              <w:pStyle w:val="692"/>
              <w:ind w:left="0" w:firstLine="0"/>
              <w:jc w:val="left"/>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注：对通过提供虚假材料谋取中标的，采购方可以拒收货、拒付款，并且供货方必须承担相应的法律责任。</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4分</w:t>
            </w:r>
            <w:r/>
          </w:p>
        </w:tc>
      </w:tr>
      <w:tr>
        <w:trPr>
          <w:jc w:val="center"/>
          <w:trHeight w:val="914"/>
        </w:trPr>
        <w:tc>
          <w:tcPr>
            <w:shd w:val="clear" w:color="auto" w:fill="auto"/>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人员配备（6分）</w:t>
            </w:r>
            <w:r/>
          </w:p>
        </w:tc>
        <w:tc>
          <w:tcPr>
            <w:shd w:val="clear" w:color="auto" w:fill="auto"/>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五、人员配备”要求，配备丰富的服务人员团队，至少包括项目团队负责人、项目团队组长、项目服务工程师、培训专员等。人员团队配备优于本项目需求的得6分，人员团队配备满足本项目需求的得4分，人员团队配备不满足或不提供不得分。</w:t>
            </w:r>
            <w:r/>
          </w:p>
          <w:p>
            <w:pPr>
              <w:jc w:val="left"/>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能全部响应要求，提出更为</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对于要求的响应不完全或者偏离要求的，视为不符合。具体由评审委员会评审。</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6分</w:t>
            </w:r>
            <w:r/>
          </w:p>
        </w:tc>
      </w:tr>
      <w:tr>
        <w:trPr>
          <w:jc w:val="center"/>
          <w:trHeight w:val="3302"/>
        </w:trPr>
        <w:tc>
          <w:tcPr>
            <w:shd w:val="clear" w:color="auto" w:fill="auto"/>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应急预案（9分）</w:t>
            </w:r>
            <w:r/>
          </w:p>
        </w:tc>
        <w:tc>
          <w:tcPr>
            <w:shd w:val="clear" w:color="auto" w:fill="auto"/>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投标人根据本项目第四部分中“六、应急预案”要求，针对自然灾害、事故灾难、公共卫生事件等突发不可预见的紧急情况，制订相应的应急预案，至少包括：①应急组织机构及职责：②节假日报修预案；③紧急报修等方面内容。</w:t>
            </w:r>
            <w:r/>
          </w:p>
          <w:p>
            <w:pPr>
              <w:jc w:val="left"/>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rPr>
              <w:t xml:space="preserve">方案内容满足以上全部要求且符合本项目实际需求的，得9分，每有一项内容缺失的扣3分，每有一处内容存在缺陷或不满足要求的扣1.5分，扣完为止。（缺陷或不满足指：与实际需求不符、套用其他项目方案、有规范性或常识性错误、存在无关的事项等任意一种情形）</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r>
        <w:trPr>
          <w:jc w:val="center"/>
          <w:trHeight w:val="1534"/>
        </w:trPr>
        <w:tc>
          <w:tcPr>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实施方案</w:t>
            </w:r>
            <w:r/>
          </w:p>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投标人根据本项目第四部分中“七、</w:t>
            </w:r>
            <w:r>
              <w:rPr>
                <w:rFonts w:hint="eastAsia" w:ascii="宋体" w:hAnsi="宋体" w:eastAsia="宋体" w:cs="宋体"/>
                <w:i w:val="0"/>
                <w:iCs w:val="0"/>
                <w:color w:val="auto"/>
                <w:sz w:val="24"/>
                <w:szCs w:val="24"/>
                <w:highlight w:val="none"/>
                <w:u w:val="none"/>
                <w:lang w:val="en-US" w:eastAsia="zh-CN" w:bidi="ar"/>
              </w:rPr>
              <w:t xml:space="preserve">实施方案</w:t>
            </w:r>
            <w:r>
              <w:rPr>
                <w:rFonts w:hint="eastAsia" w:ascii="宋体" w:hAnsi="宋体" w:eastAsia="宋体" w:cs="宋体"/>
                <w:bCs/>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提供科学合理的项目实施方案，至少包括：①备件供应保障措施；②保养计划制定原则；③常规保养内容等方面内容。</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方案内容满足以上全部要求且符合本项目实际需求的，得9分，每有一项内容缺失的扣3分，每有一处内容存在缺陷或不满足要求的扣1.5分，扣完为止。（缺陷或不满足指：与实际需求不符、套用其他项目方案、有规范性或常识性错误、存在无关的事项等任意一种情形）</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r>
        <w:trPr>
          <w:jc w:val="center"/>
          <w:trHeight w:val="1534"/>
        </w:trPr>
        <w:tc>
          <w:tcPr>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培训方案</w:t>
            </w:r>
            <w:r/>
          </w:p>
          <w:p>
            <w:pPr>
              <w:jc w:val="center"/>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（9分）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投标人根据本项目第四部分中“八、培训方案”要求，</w:t>
            </w:r>
            <w:r>
              <w:rPr>
                <w:rFonts w:hint="eastAsia" w:ascii="宋体" w:hAnsi="宋体" w:eastAsia="宋体" w:cs="宋体"/>
                <w:color w:val="auto"/>
                <w:sz w:val="24"/>
                <w:szCs w:val="24"/>
                <w:highlight w:val="none"/>
                <w:lang w:val="en-US" w:eastAsia="zh-CN"/>
              </w:rPr>
              <w:t xml:space="preserve">提供科学合理的项目培训方案，至少包括：①培训总体目标；②培训体系架构；③培训内容等方面内容。</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内容满足以上全部要求且符合本项目实际需求的，得9分，每有一项内容缺失的扣3分，每有一处内容存在缺陷或不满足要求的扣1.5分，扣完为止。（缺陷或不满足指：与实际需求不符、套用其他项目方案、有规范性或常识性错误、存在无关的事项等任意一种情形）</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bl>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ind w:firstLine="28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03包：</w:t>
      </w:r>
      <w:r/>
    </w:p>
    <w:tbl>
      <w:tblPr>
        <w:tblStyle w:val="673"/>
        <w:tblpPr w:horzAnchor="page" w:tblpXSpec="center" w:vertAnchor="text" w:tblpY="426" w:leftFromText="180" w:topFromText="0" w:rightFromText="180" w:bottomFromText="0"/>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7044"/>
        <w:gridCol w:w="976"/>
      </w:tblGrid>
      <w:tr>
        <w:trPr>
          <w:jc w:val="center"/>
          <w:trHeight w:val="567" w:hRule="exact"/>
          <w:tblHeader/>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标准</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color w:val="auto"/>
                <w:sz w:val="24"/>
                <w:szCs w:val="24"/>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满足招标文件要求且投标价格最低的有效投标报价为评标基准价，其价格分为满分</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分。</w:t>
            </w:r>
            <w:r/>
          </w:p>
          <w:p>
            <w:pPr>
              <w:numPr>
                <w:ilvl w:val="0"/>
                <w:numId w:val="0"/>
              </w:numP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其他投标人的价格分统一按照下列公式计算：投标报价得分=（评标基准价/投标报价）×</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（计算结果保留2位小数，第三位四舍五入）</w:t>
            </w:r>
            <w:r>
              <w:rPr>
                <w:rFonts w:hint="eastAsia" w:ascii="宋体" w:hAnsi="宋体" w:eastAsia="宋体" w:cs="宋体"/>
                <w:b w:val="0"/>
                <w:bCs/>
                <w:color w:val="auto"/>
                <w:sz w:val="24"/>
                <w:szCs w:val="24"/>
                <w:highlight w:val="none"/>
              </w:rPr>
              <w:t xml:space="preserve">。</w:t>
            </w:r>
            <w:r/>
          </w:p>
          <w:p>
            <w:pP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注：因本项目专门面向中小企业采购，不再执行价格评审优惠的扶持政策。</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r>
      <w:tr>
        <w:trPr>
          <w:jc w:val="center"/>
          <w:trHeight w:val="2121"/>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技术响应（42分）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投标人所投设备完全响应招标文件第四章第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服务要求</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标▲号的技术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eastAsia="宋体" w:cs="宋体"/>
                <w:color w:val="auto"/>
                <w:sz w:val="24"/>
                <w:szCs w:val="24"/>
                <w:highlight w:val="none"/>
                <w:lang w:val="en-US" w:eastAsia="zh-CN"/>
              </w:rPr>
              <w:t xml:space="preserve">加4</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最高得12分；</w:t>
            </w:r>
            <w:r>
              <w:rPr>
                <w:rFonts w:hint="eastAsia" w:ascii="宋体" w:hAnsi="宋体" w:eastAsia="宋体" w:cs="宋体"/>
                <w:color w:val="auto"/>
                <w:sz w:val="24"/>
                <w:szCs w:val="24"/>
                <w:highlight w:val="none"/>
                <w:lang w:eastAsia="zh-CN"/>
              </w:rPr>
              <w:t xml:space="preserve">非▲号的技术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eastAsia="宋体" w:cs="宋体"/>
                <w:color w:val="auto"/>
                <w:sz w:val="24"/>
                <w:szCs w:val="24"/>
                <w:highlight w:val="none"/>
                <w:lang w:val="en-US" w:eastAsia="zh-CN"/>
              </w:rPr>
              <w:t xml:space="preserve">加2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最高得30分</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根据招标文件要求，以上“技术参数”</w:t>
            </w:r>
            <w:r>
              <w:rPr>
                <w:rFonts w:hint="eastAsia" w:ascii="宋体" w:hAnsi="宋体" w:eastAsia="宋体" w:cs="宋体"/>
                <w:color w:val="auto"/>
                <w:sz w:val="24"/>
                <w:szCs w:val="24"/>
                <w:highlight w:val="none"/>
                <w:lang w:val="en-US" w:eastAsia="zh-CN"/>
              </w:rPr>
              <w:t xml:space="preserve">响应情况均须在投标文件《技术参数响应偏离表》中逐条表述清楚，如表述不清，则按不满足（负偏离）处理。</w:t>
            </w:r>
            <w:r>
              <w:rPr>
                <w:rFonts w:hint="eastAsia" w:ascii="宋体" w:hAnsi="宋体" w:eastAsia="宋体" w:cs="宋体"/>
                <w:color w:val="auto"/>
                <w:sz w:val="24"/>
                <w:szCs w:val="24"/>
                <w:highlight w:val="none"/>
              </w:rPr>
              <w:t xml:space="preserve">2、对通过提供虚假材料谋取中标的，采购方可以拒收货、拒付款，并且供货方必须承担相应的法律责任。</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42分</w:t>
            </w:r>
            <w:r/>
          </w:p>
        </w:tc>
      </w:tr>
      <w:tr>
        <w:trPr>
          <w:jc w:val="center"/>
          <w:trHeight w:val="2121"/>
        </w:trPr>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履约能力（6分）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投标人提供自2023年1月1日（含）（以合同签订时间为准）以来，签订的与本次维保招标同类型设备维保的业绩合同复印件，并加盖投标人公章，有1项得2分，本项最高得6分。</w:t>
            </w:r>
            <w:r>
              <w:rPr>
                <w:rFonts w:hint="eastAsia" w:ascii="宋体" w:hAnsi="宋体" w:eastAsia="宋体" w:cs="宋体"/>
                <w:i w:val="0"/>
                <w:iCs w:val="0"/>
                <w:color w:val="auto"/>
                <w:sz w:val="24"/>
                <w:szCs w:val="24"/>
                <w:highlight w:val="none"/>
                <w:u w:val="none"/>
                <w:lang w:val="en-US" w:eastAsia="zh-CN" w:bidi="ar"/>
              </w:rPr>
              <w:t xml:space="preserve">（投标时须提供合同复印件加盖公章，合同须体现项目名称、合同签订时间（2023年1月1日起，含）、</w:t>
            </w:r>
            <w:r>
              <w:rPr>
                <w:rFonts w:hint="eastAsia" w:ascii="宋体" w:hAnsi="宋体" w:eastAsia="宋体" w:cs="宋体"/>
                <w:color w:val="auto"/>
                <w:sz w:val="24"/>
                <w:szCs w:val="24"/>
                <w:highlight w:val="none"/>
              </w:rPr>
              <w:t xml:space="preserve">维保设备类型</w:t>
            </w:r>
            <w:r>
              <w:rPr>
                <w:rFonts w:hint="eastAsia" w:ascii="宋体" w:hAnsi="宋体" w:eastAsia="宋体" w:cs="宋体"/>
                <w:i w:val="0"/>
                <w:iCs w:val="0"/>
                <w:color w:val="auto"/>
                <w:sz w:val="24"/>
                <w:szCs w:val="24"/>
                <w:highlight w:val="none"/>
                <w:u w:val="none"/>
                <w:lang w:val="en-US" w:eastAsia="zh-CN" w:bidi="ar"/>
              </w:rPr>
              <w:t xml:space="preserve">，如合同未体现，须提供采购单位出具的证明文件扫描件）。</w:t>
            </w:r>
            <w:r>
              <w:rPr>
                <w:rFonts w:hint="eastAsia" w:ascii="宋体" w:hAnsi="宋体" w:eastAsia="宋体" w:cs="宋体"/>
                <w:i w:val="0"/>
                <w:iCs w:val="0"/>
                <w:color w:val="auto"/>
                <w:sz w:val="24"/>
                <w:szCs w:val="24"/>
                <w:highlight w:val="none"/>
                <w:u w:val="none"/>
                <w:lang w:val="en-US" w:eastAsia="zh-CN" w:bidi="ar"/>
              </w:rPr>
              <w:t xml:space="preserve">如未按要求提供，不得分。</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6分</w:t>
            </w:r>
            <w:r/>
          </w:p>
        </w:tc>
      </w:tr>
      <w:tr>
        <w:trPr>
          <w:jc w:val="center"/>
          <w:trHeight w:val="1534"/>
        </w:trPr>
        <w:tc>
          <w:tcPr>
            <w:tcBorders>
              <w:top w:val="single" w:color="auto" w:sz="4" w:space="0"/>
              <w:left w:val="single" w:color="auto" w:sz="4" w:space="0"/>
              <w:right w:val="single" w:color="auto" w:sz="4" w:space="0"/>
            </w:tcBorders>
            <w:tcW w:w="1265"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零备件</w:t>
            </w:r>
            <w:r>
              <w:rPr>
                <w:rFonts w:hint="eastAsia" w:ascii="宋体" w:hAnsi="宋体" w:eastAsia="宋体" w:cs="宋体"/>
                <w:b w:val="0"/>
                <w:bCs/>
                <w:color w:val="auto"/>
                <w:sz w:val="24"/>
                <w:szCs w:val="24"/>
                <w:highlight w:val="none"/>
                <w:lang w:val="en-US" w:eastAsia="zh-CN"/>
              </w:rPr>
              <w:t xml:space="preserve">渠道</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4分</w:t>
            </w:r>
            <w:r>
              <w:rPr>
                <w:rFonts w:hint="eastAsia" w:ascii="宋体" w:hAnsi="宋体" w:eastAsia="宋体" w:cs="宋体"/>
                <w:b w:val="0"/>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pStyle w:val="692"/>
              <w:ind w:left="0" w:firstLine="0"/>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承诺所有更换的零备件是从合法正规渠道采购的原厂同型号全新的正品备件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提供承诺函并加盖投标人公章（</w:t>
            </w:r>
            <w:r>
              <w:rPr>
                <w:rFonts w:hint="eastAsia" w:ascii="宋体" w:hAnsi="宋体" w:eastAsia="宋体" w:cs="宋体"/>
                <w:b w:val="0"/>
                <w:bCs/>
                <w:color w:val="auto"/>
                <w:sz w:val="24"/>
                <w:szCs w:val="24"/>
                <w:highlight w:val="none"/>
              </w:rPr>
              <w:t xml:space="preserve">格式自拟</w:t>
            </w:r>
            <w:r>
              <w:rPr>
                <w:rFonts w:hint="eastAsia" w:ascii="宋体" w:hAnsi="宋体" w:eastAsia="宋体" w:cs="宋体"/>
                <w:b w:val="0"/>
                <w:bCs/>
                <w:color w:val="auto"/>
                <w:sz w:val="24"/>
                <w:szCs w:val="24"/>
                <w:highlight w:val="none"/>
                <w:lang w:val="en-US" w:eastAsia="zh-CN"/>
              </w:rPr>
              <w:t xml:space="preserve">），得4分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如未按要求提供，不得分。</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4分</w:t>
            </w:r>
            <w:r/>
          </w:p>
        </w:tc>
      </w:tr>
      <w:tr>
        <w:trPr>
          <w:jc w:val="center"/>
          <w:trHeight w:val="1534"/>
        </w:trPr>
        <w:tc>
          <w:tcPr>
            <w:tcBorders>
              <w:top w:val="single" w:color="auto" w:sz="4" w:space="0"/>
              <w:left w:val="single" w:color="auto" w:sz="4" w:space="0"/>
              <w:right w:val="single" w:color="auto" w:sz="4" w:space="0"/>
            </w:tcBorders>
            <w:tcW w:w="1265"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零备件</w:t>
            </w:r>
            <w:r>
              <w:rPr>
                <w:rFonts w:hint="eastAsia" w:ascii="宋体" w:hAnsi="宋体" w:eastAsia="宋体" w:cs="宋体"/>
                <w:b w:val="0"/>
                <w:bCs/>
                <w:color w:val="auto"/>
                <w:sz w:val="24"/>
                <w:szCs w:val="24"/>
                <w:highlight w:val="none"/>
                <w:lang w:val="en-US" w:eastAsia="zh-CN"/>
              </w:rPr>
              <w:t xml:space="preserve">供货时间</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4分</w:t>
            </w:r>
            <w:r>
              <w:rPr>
                <w:rFonts w:hint="eastAsia" w:ascii="宋体" w:hAnsi="宋体" w:eastAsia="宋体" w:cs="宋体"/>
                <w:b w:val="0"/>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pStyle w:val="692"/>
              <w:ind w:left="0" w:firstLine="0"/>
              <w:jc w:val="left"/>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配件到达设备现场≤24小时的得4分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24小时＜</w:t>
            </w:r>
            <w:r>
              <w:rPr>
                <w:rFonts w:hint="eastAsia" w:ascii="宋体" w:hAnsi="宋体" w:eastAsia="宋体" w:cs="宋体"/>
                <w:b w:val="0"/>
                <w:bCs/>
                <w:color w:val="auto"/>
                <w:sz w:val="24"/>
                <w:szCs w:val="24"/>
                <w:highlight w:val="none"/>
              </w:rPr>
              <w:t xml:space="preserve">配件到达设备现场</w:t>
            </w:r>
            <w:r>
              <w:rPr>
                <w:rFonts w:hint="eastAsia" w:ascii="宋体" w:hAnsi="宋体" w:eastAsia="宋体" w:cs="宋体"/>
                <w:b w:val="0"/>
                <w:bCs/>
                <w:color w:val="auto"/>
                <w:sz w:val="24"/>
                <w:szCs w:val="24"/>
                <w:highlight w:val="none"/>
                <w:lang w:val="en-US" w:eastAsia="zh-CN"/>
              </w:rPr>
              <w:t xml:space="preserve">≤36小时的得2分，其他不得分。提供承诺函并加盖投标人公章（</w:t>
            </w:r>
            <w:r>
              <w:rPr>
                <w:rFonts w:hint="eastAsia" w:ascii="宋体" w:hAnsi="宋体" w:eastAsia="宋体" w:cs="宋体"/>
                <w:b w:val="0"/>
                <w:bCs/>
                <w:color w:val="auto"/>
                <w:sz w:val="24"/>
                <w:szCs w:val="24"/>
                <w:highlight w:val="none"/>
              </w:rPr>
              <w:t xml:space="preserve">格式自拟</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如未按要求提供，不得分。</w:t>
            </w:r>
            <w:r/>
          </w:p>
          <w:p>
            <w:pPr>
              <w:pStyle w:val="692"/>
              <w:ind w:left="0" w:firstLine="0"/>
              <w:jc w:val="left"/>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注：对通过提供虚假材料谋取中标的，采购方可以拒收货、拒付款，并且供货方必须承担相应的法律责任。</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pStyle w:val="692"/>
              <w:ind w:left="0" w:firstLine="0"/>
              <w:jc w:val="center"/>
              <w:keepLines w:val="0"/>
              <w:keepNext w:val="0"/>
              <w:pageBreakBefore w:val="0"/>
              <w:spacing w:beforeAutospacing="0" w:afterAutospacing="0"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4分</w:t>
            </w:r>
            <w:r/>
          </w:p>
        </w:tc>
      </w:tr>
      <w:tr>
        <w:trPr>
          <w:jc w:val="center"/>
          <w:trHeight w:val="914"/>
        </w:trPr>
        <w:tc>
          <w:tcPr>
            <w:shd w:val="clear" w:color="auto" w:fill="auto"/>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人员配备（7分）</w:t>
            </w:r>
            <w:r/>
          </w:p>
        </w:tc>
        <w:tc>
          <w:tcPr>
            <w:shd w:val="clear" w:color="auto" w:fill="auto"/>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五、人员配备”要求，配备丰富的服务人员团队，至少包括项目团队负责人、项目团队组长、项目服务工程师、培训专员等。人员团队配备优于本项目需求的得7分，人员团队配备满足本项目需求的得4分，人员团队配备不满足或不提供不得分。</w:t>
            </w:r>
            <w:r/>
          </w:p>
          <w:p>
            <w:pPr>
              <w:jc w:val="left"/>
              <w:keepLines w:val="0"/>
              <w:keepNext w:val="0"/>
              <w:pageBreakBefore w:val="0"/>
              <w:spacing w:beforeAutospacing="0" w:afterAutospacing="0" w:line="24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能全部响应要求，提出更为</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对于要求的响应不完全或者偏离要求的，视为不符合。具体由评审委员会评审。</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7分</w:t>
            </w:r>
            <w:r/>
          </w:p>
        </w:tc>
      </w:tr>
      <w:tr>
        <w:trPr>
          <w:jc w:val="center"/>
          <w:trHeight w:val="3302"/>
        </w:trPr>
        <w:tc>
          <w:tcPr>
            <w:shd w:val="clear" w:color="auto" w:fill="auto"/>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应急预案（9分）</w:t>
            </w:r>
            <w:r/>
          </w:p>
        </w:tc>
        <w:tc>
          <w:tcPr>
            <w:shd w:val="clear" w:color="auto" w:fill="auto"/>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投标人根据本项目第四部分中“六、应急预案”要求，针对自然灾害、事故灾难、公共卫生事件等突发不可预见的紧急情况，制订相应的应急预案，至少包括：①应急组织机构及职责：②节假日报修预案；③紧急报修等方面内容。</w:t>
            </w:r>
            <w:r/>
          </w:p>
          <w:p>
            <w:pPr>
              <w:jc w:val="left"/>
              <w:keepLines w:val="0"/>
              <w:keepNext w:val="0"/>
              <w:pageBreakBefore w:val="0"/>
              <w:spacing w:beforeAutospacing="0" w:afterAutospacing="0" w:line="24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rPr>
              <w:t xml:space="preserve">方案内容满足以上全部要求且符合本项目实际需求的，得9分，每有一项内容缺失的扣3分，每有一处内容存在缺陷或不满足要求的扣1.5分，扣完为止。（缺陷或不满足指：与实际需求不符、套用其他项目方案、有规范性或常识性错误、存在无关的事项等任意一种情形）</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r>
        <w:trPr>
          <w:jc w:val="center"/>
          <w:trHeight w:val="1534"/>
        </w:trPr>
        <w:tc>
          <w:tcPr>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实施方案</w:t>
            </w:r>
            <w:r/>
          </w:p>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投标人根据本项目第四部分中“七、</w:t>
            </w:r>
            <w:r>
              <w:rPr>
                <w:rFonts w:hint="eastAsia" w:ascii="宋体" w:hAnsi="宋体" w:eastAsia="宋体" w:cs="宋体"/>
                <w:i w:val="0"/>
                <w:iCs w:val="0"/>
                <w:color w:val="auto"/>
                <w:sz w:val="24"/>
                <w:szCs w:val="24"/>
                <w:highlight w:val="none"/>
                <w:u w:val="none"/>
                <w:lang w:val="en-US" w:eastAsia="zh-CN" w:bidi="ar"/>
              </w:rPr>
              <w:t xml:space="preserve">实施方案</w:t>
            </w:r>
            <w:r>
              <w:rPr>
                <w:rFonts w:hint="eastAsia" w:ascii="宋体" w:hAnsi="宋体" w:eastAsia="宋体" w:cs="宋体"/>
                <w:bCs/>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rPr>
              <w:t xml:space="preserve">提供科学合理的项目实施方案，至少包括：①备件供应保障措施；②保养计划制定原则；③常规保养内容等方面内容。</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方案内容满足以上全部要求且符合本项目实际需求的，得9分，每有一项内容缺失的扣3分，每有一处内容存在缺陷或不满足要求的扣1.5分，扣完为止。（缺陷或不满足指：与实际需求不符、套用其他项目方案、有规范性或常识性错误、存在无关的事项等任意一种情形）</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r>
        <w:trPr>
          <w:jc w:val="center"/>
          <w:trHeight w:val="1534"/>
        </w:trPr>
        <w:tc>
          <w:tcPr>
            <w:tcBorders>
              <w:top w:val="single" w:color="auto" w:sz="4" w:space="0"/>
              <w:left w:val="single" w:color="auto" w:sz="4" w:space="0"/>
              <w:right w:val="single" w:color="auto" w:sz="4" w:space="0"/>
            </w:tcBorders>
            <w:tcW w:w="1265"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培训方案</w:t>
            </w:r>
            <w:r/>
          </w:p>
          <w:p>
            <w:pPr>
              <w:jc w:val="center"/>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（9分）</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投标人根据本项目第四部分中“八、培训方案”要求，</w:t>
            </w:r>
            <w:r>
              <w:rPr>
                <w:rFonts w:hint="eastAsia" w:ascii="宋体" w:hAnsi="宋体" w:eastAsia="宋体" w:cs="宋体"/>
                <w:color w:val="auto"/>
                <w:sz w:val="24"/>
                <w:szCs w:val="24"/>
                <w:highlight w:val="none"/>
                <w:lang w:val="en-US" w:eastAsia="zh-CN"/>
              </w:rPr>
              <w:t xml:space="preserve">提供科学合理的项目培训方案，至少包括：①培训总体目标；②培训体系架构；③培训内容等方面内容。</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内容满足以上全部要求且符合本项目实际需求的，得9分，每有一项内容缺失的扣3分，每有一处内容存在缺陷或不满足要求的扣1.5分，扣完为止。（缺陷或不满足指：与实际需求不符、套用其他项目方案、有规范性或常识性错误、存在无关的事项等任意一种情形）</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9分</w:t>
            </w:r>
            <w:r/>
          </w:p>
        </w:tc>
      </w:tr>
    </w:tbl>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ind w:right="-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56"/>
        <w:ind w:firstLine="36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本项目</w:t>
      </w:r>
      <w:r>
        <w:rPr>
          <w:rFonts w:hint="eastAsia" w:hAnsi="宋体" w:cs="宋体"/>
          <w:color w:val="auto"/>
          <w:sz w:val="24"/>
          <w:szCs w:val="24"/>
          <w:highlight w:val="none"/>
          <w:lang w:val="en-US" w:eastAsia="zh-CN"/>
        </w:rPr>
        <w:t xml:space="preserve">包一</w:t>
      </w:r>
      <w:r>
        <w:rPr>
          <w:rFonts w:hint="eastAsia" w:ascii="宋体" w:hAnsi="宋体" w:eastAsia="宋体" w:cs="宋体"/>
          <w:color w:val="auto"/>
          <w:sz w:val="24"/>
          <w:szCs w:val="24"/>
          <w:highlight w:val="none"/>
          <w:lang w:val="en-US" w:eastAsia="zh-CN"/>
        </w:rPr>
        <w:t xml:space="preserve">对符合规定的小型和微型企业报价给予20%的扣除价格，用扣除后的价格参与评审。</w:t>
      </w:r>
      <w:r>
        <w:rPr>
          <w:rFonts w:hint="eastAsia" w:hAnsi="宋体" w:cs="宋体"/>
          <w:color w:val="auto"/>
          <w:sz w:val="24"/>
          <w:szCs w:val="24"/>
          <w:highlight w:val="none"/>
          <w:lang w:val="en-US" w:eastAsia="zh-CN"/>
        </w:rPr>
        <w:t xml:space="preserve">包二、包三专门面向中小企业采购，供应商必须在响应文件中提供中小企业声明函。</w:t>
      </w:r>
      <w:r/>
    </w:p>
    <w:p>
      <w:pPr>
        <w:pStyle w:val="856"/>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供应商需按照采购文件的要求提供相应的《中小微企业声明函》。</w:t>
      </w:r>
      <w:r/>
    </w:p>
    <w:p>
      <w:pPr>
        <w:pStyle w:val="856"/>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企业标准请参照《关于印发中小企业划型标准规定的通知》（工信部联企业〔2011〕300号）文件规定自行填写。</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（1）本项目对残疾人福利性单位视同小型、微型企业，给予20%的价格扣除。</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（1）本项目对监狱和戒毒企业（简称监狱企业）视同小型、微型企业，给予20%的价格扣除。</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.强化政府采购异常低价审查</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采购人应在采购文件中明确评审委员会启动异常低价投标（响应）审查的情形和具体要求，包括：</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（一）评审过程中出现下列情形之一的，评审委员会应当启动异常低价投标（响应）审查程序：</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1.投标（响应）报价低于采购项目预算50%的，即投标（响应）报价 &lt; 采购项目预算×50%；</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2.投标（响应）报价低于采购项目最高限价45%的，即投标（响应）报价 &lt; 采购项目最高限价×45%；</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3.评审委员会认定的供应商报价过低、有可能影响产品质量或者不能诚信履约的其他情形。</w:t>
      </w:r>
      <w:r/>
    </w:p>
    <w:p>
      <w:pPr>
        <w:pStyle w:val="85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numPr>
          <w:ilvl w:val="0"/>
          <w:numId w:val="0"/>
        </w:numPr>
        <w:jc w:val="center"/>
        <w:spacing w:line="360" w:lineRule="auto"/>
        <w:rPr>
          <w:rFonts w:hint="eastAsia" w:ascii="宋体" w:hAnsi="宋体" w:eastAsia="宋体" w:cs="宋体"/>
          <w:b/>
          <w:bCs/>
          <w:color w:val="auto"/>
          <w:spacing w:val="-1"/>
          <w:sz w:val="24"/>
          <w:szCs w:val="24"/>
          <w:highlight w:val="none"/>
        </w:rPr>
        <w:outlineLvl w:val="0"/>
      </w:pPr>
      <w:r/>
      <w:bookmarkStart w:id="63" w:name="EBae7807b0bcbc478ea1f502c8f1955356"/>
      <w:r/>
      <w:bookmarkEnd w:id="63"/>
      <w:r/>
      <w:bookmarkStart w:id="64" w:name="_Toc514054481"/>
      <w:r>
        <w:rPr>
          <w:rFonts w:hint="eastAsia"/>
          <w:b/>
          <w:color w:val="auto"/>
          <w:sz w:val="44"/>
          <w:szCs w:val="44"/>
          <w:highlight w:val="none"/>
        </w:rPr>
        <w:br w:type="page" w:clear="all"/>
      </w:r>
      <w:bookmarkStart w:id="65" w:name="_Toc1505"/>
      <w:r>
        <w:rPr>
          <w:rFonts w:hint="eastAsia"/>
          <w:b/>
          <w:color w:val="auto"/>
          <w:sz w:val="44"/>
          <w:szCs w:val="44"/>
          <w:highlight w:val="none"/>
        </w:rPr>
        <w:t xml:space="preserve">第</w:t>
      </w:r>
      <w:r>
        <w:rPr>
          <w:rFonts w:hint="eastAsia"/>
          <w:b/>
          <w:color w:val="auto"/>
          <w:sz w:val="44"/>
          <w:szCs w:val="44"/>
          <w:highlight w:val="none"/>
          <w:lang w:val="en-US" w:eastAsia="zh-CN"/>
        </w:rPr>
        <w:t xml:space="preserve">四</w:t>
      </w:r>
      <w:r>
        <w:rPr>
          <w:rFonts w:hint="eastAsia"/>
          <w:b/>
          <w:color w:val="auto"/>
          <w:sz w:val="44"/>
          <w:szCs w:val="44"/>
          <w:highlight w:val="none"/>
        </w:rPr>
        <w:t xml:space="preserve">部分</w:t>
      </w:r>
      <w:r>
        <w:rPr>
          <w:b/>
          <w:color w:val="auto"/>
          <w:sz w:val="44"/>
          <w:szCs w:val="44"/>
          <w:highlight w:val="none"/>
        </w:rPr>
        <w:t xml:space="preserve"> </w:t>
      </w:r>
      <w:r>
        <w:rPr>
          <w:rFonts w:hint="eastAsia"/>
          <w:b/>
          <w:color w:val="auto"/>
          <w:sz w:val="44"/>
          <w:szCs w:val="44"/>
          <w:highlight w:val="none"/>
        </w:rPr>
        <w:t xml:space="preserve">采购需求</w:t>
      </w:r>
      <w:bookmarkEnd w:id="64"/>
      <w:r/>
      <w:bookmarkEnd w:id="65"/>
      <w:r/>
      <w:r/>
    </w:p>
    <w:p>
      <w:pPr>
        <w:spacing w:line="360" w:lineRule="auto"/>
        <w:rPr>
          <w:rFonts w:hint="eastAsia" w:ascii="宋体" w:hAnsi="宋体"/>
          <w:b/>
          <w:color w:val="auto"/>
          <w:sz w:val="28"/>
          <w:szCs w:val="28"/>
          <w:highlight w:val="none"/>
          <w:lang w:val="en-US" w:eastAsia="zh-CN"/>
        </w:rPr>
      </w:pPr>
      <w:r/>
      <w:bookmarkStart w:id="66" w:name="_Toc9306"/>
      <w:r/>
      <w:bookmarkStart w:id="67" w:name="_Toc514054482"/>
      <w:r>
        <w:rPr>
          <w:rFonts w:hint="eastAsia" w:ascii="宋体" w:hAnsi="宋体"/>
          <w:b/>
          <w:color w:val="auto"/>
          <w:sz w:val="28"/>
          <w:szCs w:val="28"/>
          <w:highlight w:val="none"/>
          <w:lang w:val="en-US" w:eastAsia="zh-CN"/>
        </w:rPr>
        <w:t xml:space="preserve">一、需求一览表</w:t>
      </w:r>
      <w:r/>
    </w:p>
    <w:p>
      <w:pPr>
        <w:spacing w:line="360" w:lineRule="auto"/>
        <w:rPr>
          <w:rFonts w:hint="default" w:ascii="宋体" w:hAnsi="宋体"/>
          <w:b/>
          <w:color w:val="auto"/>
          <w:sz w:val="28"/>
          <w:szCs w:val="28"/>
          <w:highlight w:val="none"/>
          <w:lang w:val="en-US" w:eastAsia="zh-CN"/>
        </w:rPr>
      </w:pPr>
      <w:r>
        <w:rPr>
          <w:rFonts w:hint="default" w:ascii="宋体" w:hAnsi="宋体"/>
          <w:b/>
          <w:color w:val="auto"/>
          <w:sz w:val="28"/>
          <w:szCs w:val="28"/>
          <w:highlight w:val="none"/>
          <w:lang w:val="en-US" w:eastAsia="zh-CN"/>
        </w:rPr>
      </w:r>
      <w:r/>
    </w:p>
    <w:tbl>
      <w:tblPr>
        <w:tblStyle w:val="673"/>
        <w:tblW w:w="89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5"/>
        <w:gridCol w:w="2028"/>
        <w:gridCol w:w="2892"/>
        <w:gridCol w:w="900"/>
        <w:gridCol w:w="1188"/>
        <w:gridCol w:w="1235"/>
      </w:tblGrid>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包号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920"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设备名称</w:t>
            </w:r>
            <w:r>
              <w:rPr>
                <w:rFonts w:hint="eastAsia" w:ascii="宋体" w:hAnsi="宋体" w:cs="宋体"/>
                <w:b/>
                <w:bCs/>
                <w:i w:val="0"/>
                <w:iCs w:val="0"/>
                <w:color w:val="auto"/>
                <w:sz w:val="24"/>
                <w:szCs w:val="24"/>
                <w:highlight w:val="none"/>
                <w:u w:val="none"/>
                <w:lang w:val="en-US" w:eastAsia="zh-CN" w:bidi="ar"/>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服务期</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rPr>
              <w:suppressLineNumbers w:val="0"/>
            </w:pPr>
            <w:r>
              <w:rPr>
                <w:rFonts w:hint="eastAsia" w:ascii="宋体" w:hAnsi="宋体" w:cs="宋体"/>
                <w:b/>
                <w:bCs/>
                <w:i w:val="0"/>
                <w:iCs w:val="0"/>
                <w:color w:val="auto"/>
                <w:sz w:val="24"/>
                <w:szCs w:val="24"/>
                <w:highlight w:val="none"/>
                <w:u w:val="none"/>
                <w:lang w:val="en-US" w:eastAsia="zh-CN"/>
              </w:rPr>
              <w:t xml:space="preserve">服务地点</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全飞秒激光角膜屈光治疗仪</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卡尔蔡司：VISu MAX</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3年</w:t>
            </w:r>
            <w:r/>
          </w:p>
        </w:tc>
        <w:tc>
          <w:tcPr>
            <w:shd w:val="clear" w:color="auto" w:fill="auto"/>
            <w:tcBorders>
              <w:top w:val="single" w:color="000000" w:sz="4" w:space="0"/>
              <w:left w:val="single" w:color="000000" w:sz="4" w:space="0"/>
              <w:right w:val="single" w:color="000000" w:sz="4" w:space="0"/>
            </w:tcBorders>
            <w:tcW w:w="123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采购人指定地点</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CT</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飞利浦：IQon Spectral</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3年</w:t>
            </w:r>
            <w:r/>
          </w:p>
        </w:tc>
        <w:tc>
          <w:tcPr>
            <w:shd w:val="clear" w:color="auto" w:fill="auto"/>
            <w:tcBorders>
              <w:left w:val="single" w:color="000000" w:sz="4" w:space="0"/>
              <w:right w:val="single" w:color="000000" w:sz="4" w:space="0"/>
            </w:tcBorders>
            <w:tcW w:w="123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DSA</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飞利浦：7M20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right w:val="single" w:color="000000" w:sz="4" w:space="0"/>
            </w:tcBorders>
            <w:tcW w:w="123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GE：voluson e10、logice9、logic e20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3年</w:t>
            </w:r>
            <w:r/>
          </w:p>
        </w:tc>
        <w:tc>
          <w:tcPr>
            <w:shd w:val="clear" w:color="auto" w:fill="auto"/>
            <w:tcBorders>
              <w:left w:val="single" w:color="000000" w:sz="4" w:space="0"/>
              <w:bottom w:val="single" w:color="000000" w:sz="4" w:space="0"/>
              <w:right w:val="single" w:color="000000" w:sz="4" w:space="0"/>
            </w:tcBorders>
            <w:tcW w:w="123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t xml:space="preserve">二、服务要求</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keepLines w:val="0"/>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01包：</w:t>
      </w:r>
      <w:r>
        <w:rPr>
          <w:rFonts w:hint="eastAsia" w:ascii="宋体" w:hAnsi="宋体" w:eastAsia="宋体" w:cs="宋体"/>
          <w:b/>
          <w:bCs/>
          <w:color w:val="auto"/>
          <w:sz w:val="28"/>
          <w:szCs w:val="28"/>
          <w:highlight w:val="none"/>
        </w:rPr>
        <w:t xml:space="preserve">全飞秒激光角膜屈光治疗仪</w:t>
      </w:r>
      <w:r>
        <w:rPr>
          <w:rFonts w:hint="eastAsia" w:ascii="宋体" w:hAnsi="宋体" w:eastAsia="宋体" w:cs="宋体"/>
          <w:b/>
          <w:bCs/>
          <w:color w:val="auto"/>
          <w:sz w:val="28"/>
          <w:szCs w:val="28"/>
          <w:highlight w:val="none"/>
          <w:lang w:val="en-US" w:eastAsia="zh-CN"/>
        </w:rPr>
        <w:t xml:space="preserve">维保 </w:t>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1、定期保养</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1.1 </w:t>
      </w:r>
      <w:r>
        <w:rPr>
          <w:rFonts w:hint="eastAsia" w:ascii="宋体" w:hAnsi="宋体" w:eastAsia="宋体" w:cs="宋体"/>
          <w:b w:val="0"/>
          <w:bCs w:val="0"/>
          <w:color w:val="auto"/>
          <w:sz w:val="24"/>
          <w:szCs w:val="24"/>
          <w:highlight w:val="none"/>
          <w:lang w:eastAsia="zh-CN"/>
        </w:rPr>
        <w:t xml:space="preserve">根据生产厂商的仪器保养规则及仪器的使用状况，投标人预先安排主动维护保养。</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 </w:t>
      </w:r>
      <w:r>
        <w:rPr>
          <w:rFonts w:hint="eastAsia" w:ascii="宋体" w:hAnsi="宋体" w:eastAsia="宋体" w:cs="宋体"/>
          <w:b w:val="0"/>
          <w:bCs w:val="0"/>
          <w:color w:val="auto"/>
          <w:sz w:val="24"/>
          <w:szCs w:val="24"/>
          <w:highlight w:val="none"/>
          <w:lang w:eastAsia="zh-CN"/>
        </w:rPr>
        <w:t xml:space="preserve">根据不同仪器的保养规则制定保养计划，亦包括易损易耗件的检测及必要的系统测试和校准。针对屈光产品，投标人提供一年四次的主动维护保养。</w:t>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2、服务热线</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2.1 提供</w:t>
      </w:r>
      <w:r>
        <w:rPr>
          <w:rFonts w:hint="eastAsia" w:ascii="宋体" w:hAnsi="宋体" w:eastAsia="宋体" w:cs="宋体"/>
          <w:b w:val="0"/>
          <w:bCs w:val="0"/>
          <w:color w:val="auto"/>
          <w:sz w:val="24"/>
          <w:szCs w:val="24"/>
          <w:highlight w:val="none"/>
          <w:lang w:eastAsia="zh-CN"/>
        </w:rPr>
        <w:t xml:space="preserve">服务热线，</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lang w:eastAsia="zh-CN"/>
        </w:rPr>
        <w:t xml:space="preserve">可</w:t>
      </w:r>
      <w:r>
        <w:rPr>
          <w:rFonts w:hint="eastAsia" w:ascii="宋体" w:hAnsi="宋体" w:eastAsia="宋体" w:cs="宋体"/>
          <w:b w:val="0"/>
          <w:bCs w:val="0"/>
          <w:color w:val="auto"/>
          <w:sz w:val="24"/>
          <w:szCs w:val="24"/>
          <w:highlight w:val="none"/>
          <w:lang w:val="en-US" w:eastAsia="zh-CN"/>
        </w:rPr>
        <w:t xml:space="preserve">以</w:t>
      </w:r>
      <w:r>
        <w:rPr>
          <w:rFonts w:hint="eastAsia" w:ascii="宋体" w:hAnsi="宋体" w:eastAsia="宋体" w:cs="宋体"/>
          <w:b w:val="0"/>
          <w:bCs w:val="0"/>
          <w:color w:val="auto"/>
          <w:sz w:val="24"/>
          <w:szCs w:val="24"/>
          <w:highlight w:val="none"/>
          <w:lang w:eastAsia="zh-CN"/>
        </w:rPr>
        <w:t xml:space="preserve">方便的报备 Zeiss 仪器的紧急维修需求，或进行其他相关事宜问询(如技术咨询，临床应用支持，索取产品信息等)。</w:t>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3、安全及性能优化</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3.1 </w:t>
      </w:r>
      <w:r>
        <w:rPr>
          <w:rFonts w:hint="eastAsia" w:ascii="宋体" w:hAnsi="宋体" w:eastAsia="宋体" w:cs="宋体"/>
          <w:b w:val="0"/>
          <w:bCs w:val="0"/>
          <w:color w:val="auto"/>
          <w:sz w:val="24"/>
          <w:szCs w:val="24"/>
          <w:highlight w:val="none"/>
          <w:lang w:eastAsia="zh-CN"/>
        </w:rPr>
        <w:t xml:space="preserve">提供以提高安全性和设备性能为目的的软件更新。</w:t>
      </w:r>
      <w:r/>
    </w:p>
    <w:p>
      <w:pPr>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4、故障修复</w:t>
      </w:r>
      <w:r>
        <w:rPr>
          <w:rFonts w:hint="eastAsia" w:ascii="宋体" w:hAnsi="宋体" w:eastAsia="宋体" w:cs="宋体"/>
          <w:b/>
          <w:bCs/>
          <w:color w:val="auto"/>
          <w:sz w:val="24"/>
          <w:szCs w:val="24"/>
          <w:highlight w:val="none"/>
          <w:lang w:val="en-US" w:eastAsia="zh-CN"/>
        </w:rPr>
        <w:t xml:space="preserve">方案</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4.1 </w:t>
      </w:r>
      <w:r>
        <w:rPr>
          <w:rFonts w:hint="eastAsia" w:ascii="宋体" w:hAnsi="宋体" w:eastAsia="宋体" w:cs="宋体"/>
          <w:b w:val="0"/>
          <w:bCs w:val="0"/>
          <w:color w:val="auto"/>
          <w:sz w:val="24"/>
          <w:szCs w:val="24"/>
          <w:highlight w:val="none"/>
          <w:lang w:eastAsia="zh-CN"/>
        </w:rPr>
        <w:t xml:space="preserve">仪器发生故障时，全保方案包含了进行修复所产生的维修费用，含投标人的工时及差旅费用，及设备维修需要更换的零配件费用。</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 </w:t>
      </w:r>
      <w:r>
        <w:rPr>
          <w:rFonts w:hint="eastAsia" w:ascii="宋体" w:hAnsi="宋体" w:eastAsia="宋体" w:cs="宋体"/>
          <w:b w:val="0"/>
          <w:bCs w:val="0"/>
          <w:color w:val="auto"/>
          <w:sz w:val="24"/>
          <w:szCs w:val="24"/>
          <w:highlight w:val="none"/>
          <w:lang w:eastAsia="zh-CN"/>
        </w:rPr>
        <w:t xml:space="preserve">投标人保证在仪器开机率为全年(365 天)95%以上，如果停机超过全年的5%，合同将按超出5%的时间部分进行顺延。</w:t>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5、零备件</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5.1 </w:t>
      </w:r>
      <w:r>
        <w:rPr>
          <w:rFonts w:hint="eastAsia" w:ascii="宋体" w:hAnsi="宋体" w:eastAsia="宋体" w:cs="宋体"/>
          <w:b w:val="0"/>
          <w:bCs w:val="0"/>
          <w:color w:val="auto"/>
          <w:sz w:val="24"/>
          <w:szCs w:val="24"/>
          <w:highlight w:val="none"/>
          <w:lang w:eastAsia="zh-CN"/>
        </w:rPr>
        <w:t xml:space="preserve">投标人免费提供为了恢复项目方案内设备的完整功能而更换的零备件，投标人保证仅使用 Zeiss 原厂生产的零备件为客户进行维修服务。</w:t>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6、零备件发送</w:t>
      </w:r>
      <w:r/>
    </w:p>
    <w:p>
      <w:pPr>
        <w:ind w:firstLine="480"/>
        <w:keepLines w:val="0"/>
        <w:keepNext w:val="0"/>
        <w:pageBreakBefore w:val="0"/>
        <w:spacing w:line="360" w:lineRule="auto"/>
        <w:widowControl/>
        <w:tabs>
          <w:tab w:val="left" w:pos="147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6.1 </w:t>
      </w:r>
      <w:r>
        <w:rPr>
          <w:rFonts w:hint="eastAsia" w:ascii="宋体" w:hAnsi="宋体" w:eastAsia="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eastAsia="zh-CN"/>
        </w:rPr>
        <w:t xml:space="preserve">优先安排零备件发送。</w:t>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7、投标人</w:t>
      </w:r>
      <w:r>
        <w:rPr>
          <w:rFonts w:hint="eastAsia" w:ascii="宋体" w:hAnsi="宋体" w:eastAsia="宋体" w:cs="宋体"/>
          <w:b/>
          <w:bCs/>
          <w:color w:val="auto"/>
          <w:sz w:val="24"/>
          <w:szCs w:val="24"/>
          <w:highlight w:val="none"/>
          <w:lang w:val="en-US" w:eastAsia="zh-CN"/>
        </w:rPr>
        <w:t xml:space="preserve">须保持</w:t>
      </w:r>
      <w:r>
        <w:rPr>
          <w:rFonts w:hint="eastAsia" w:ascii="宋体" w:hAnsi="宋体" w:eastAsia="宋体" w:cs="宋体"/>
          <w:b/>
          <w:bCs/>
          <w:color w:val="auto"/>
          <w:sz w:val="24"/>
          <w:szCs w:val="24"/>
          <w:highlight w:val="none"/>
          <w:lang w:eastAsia="zh-CN"/>
        </w:rPr>
        <w:t xml:space="preserve">报修电话畅通，接受</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eastAsia="zh-CN"/>
        </w:rPr>
        <w:t xml:space="preserve">不限次技术咨询并提供技术支持；</w:t>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8、技术人员派工</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8.1 </w:t>
      </w:r>
      <w:r>
        <w:rPr>
          <w:rFonts w:hint="eastAsia" w:ascii="宋体" w:hAnsi="宋体" w:eastAsia="宋体" w:cs="宋体"/>
          <w:b w:val="0"/>
          <w:bCs w:val="0"/>
          <w:color w:val="auto"/>
          <w:sz w:val="24"/>
          <w:szCs w:val="24"/>
          <w:highlight w:val="none"/>
          <w:lang w:eastAsia="zh-CN"/>
        </w:rPr>
        <w:t xml:space="preserve">投标人将优先安排技术人员派工。投标人的技术人员将于投标人收到客户服务要求后四十八(48)小时内到达客户处。维修后设备各项技术参数符合原厂标准，确保设备检查治疗精准；</w:t>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9、维修过程符合《医疗器械使用质量监督管理办法》等法律、法规的要求。</w:t>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keepLines w:val="0"/>
        <w:keepNext w:val="0"/>
        <w:pageBreakBefore w:val="0"/>
        <w:spacing w:line="360" w:lineRule="auto"/>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02包：CT、 DSA维保</w:t>
      </w:r>
      <w:r/>
    </w:p>
    <w:p>
      <w:pPr>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(1)CT维保服务要求</w:t>
      </w:r>
      <w:r/>
    </w:p>
    <w:p>
      <w:pPr>
        <w:numPr>
          <w:ilvl w:val="0"/>
          <w:numId w:val="0"/>
        </w:num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default" w:ascii="宋体" w:hAnsi="宋体" w:eastAsia="宋体" w:cs="宋体"/>
          <w:b/>
          <w:bCs/>
          <w:color w:val="auto"/>
          <w:sz w:val="24"/>
          <w:szCs w:val="24"/>
          <w:highlight w:val="none"/>
          <w:lang w:val="en-US" w:eastAsia="zh-CN"/>
        </w:rPr>
        <w:t xml:space="preserve">维修网点及人员资质</w:t>
      </w:r>
      <w:r>
        <w:rPr>
          <w:rFonts w:hint="default" w:ascii="宋体" w:hAnsi="宋体" w:eastAsia="宋体" w:cs="宋体"/>
          <w:b/>
          <w:bCs/>
          <w:color w:val="auto"/>
          <w:sz w:val="24"/>
          <w:szCs w:val="24"/>
          <w:highlight w:val="none"/>
          <w:lang w:val="en-US" w:eastAsia="zh-CN"/>
        </w:rPr>
        <w:tab/>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 提供</w:t>
      </w:r>
      <w:r>
        <w:rPr>
          <w:rFonts w:hint="default" w:ascii="宋体" w:hAnsi="宋体" w:eastAsia="宋体" w:cs="宋体"/>
          <w:b w:val="0"/>
          <w:bCs w:val="0"/>
          <w:color w:val="auto"/>
          <w:sz w:val="24"/>
          <w:szCs w:val="24"/>
          <w:highlight w:val="none"/>
          <w:lang w:val="en-US" w:eastAsia="zh-CN"/>
        </w:rPr>
        <w:t xml:space="preserve">至少具备该设备维修资质的专业工程师3人，</w:t>
      </w:r>
      <w:r>
        <w:rPr>
          <w:rFonts w:hint="eastAsia" w:ascii="宋体" w:hAnsi="宋体" w:eastAsia="宋体" w:cs="宋体"/>
          <w:b w:val="0"/>
          <w:bCs w:val="0"/>
          <w:color w:val="auto"/>
          <w:sz w:val="24"/>
          <w:szCs w:val="24"/>
          <w:highlight w:val="none"/>
          <w:lang w:val="en-US" w:eastAsia="zh-CN"/>
        </w:rPr>
        <w:t xml:space="preserve">并</w:t>
      </w:r>
      <w:r>
        <w:rPr>
          <w:rFonts w:hint="default" w:ascii="宋体" w:hAnsi="宋体" w:eastAsia="宋体" w:cs="宋体"/>
          <w:b w:val="0"/>
          <w:bCs w:val="0"/>
          <w:color w:val="auto"/>
          <w:sz w:val="24"/>
          <w:szCs w:val="24"/>
          <w:highlight w:val="none"/>
          <w:lang w:val="en-US" w:eastAsia="zh-CN"/>
        </w:rPr>
        <w:t xml:space="preserve">提供详细名单及联系方式</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  </w:t>
      </w:r>
      <w:r>
        <w:rPr>
          <w:rFonts w:hint="default" w:ascii="宋体" w:hAnsi="宋体" w:eastAsia="宋体" w:cs="宋体"/>
          <w:b w:val="0"/>
          <w:bCs w:val="0"/>
          <w:color w:val="auto"/>
          <w:sz w:val="24"/>
          <w:szCs w:val="24"/>
          <w:highlight w:val="none"/>
          <w:lang w:val="en-US" w:eastAsia="zh-CN"/>
        </w:rPr>
        <w:t xml:space="preserve">提供以上每位工程师的针对 Spectral iQon CT设备的原厂培训证明文件</w:t>
      </w:r>
      <w:r>
        <w:rPr>
          <w:rFonts w:hint="eastAsia" w:ascii="宋体" w:hAnsi="宋体" w:eastAsia="宋体" w:cs="宋体"/>
          <w:b w:val="0"/>
          <w:bCs w:val="0"/>
          <w:color w:val="auto"/>
          <w:sz w:val="24"/>
          <w:szCs w:val="24"/>
          <w:highlight w:val="none"/>
          <w:lang w:val="en-US" w:eastAsia="zh-CN"/>
        </w:rPr>
        <w:t xml:space="preserve">，并</w:t>
      </w:r>
      <w:r>
        <w:rPr>
          <w:rFonts w:hint="default" w:ascii="宋体" w:hAnsi="宋体" w:eastAsia="宋体" w:cs="宋体"/>
          <w:b w:val="0"/>
          <w:bCs w:val="0"/>
          <w:color w:val="auto"/>
          <w:sz w:val="24"/>
          <w:szCs w:val="24"/>
          <w:highlight w:val="none"/>
          <w:lang w:val="en-US" w:eastAsia="zh-CN"/>
        </w:rPr>
        <w:t xml:space="preserve">提供以上每位工程师</w:t>
      </w:r>
      <w:r>
        <w:rPr>
          <w:rFonts w:hint="eastAsia" w:ascii="宋体" w:hAnsi="宋体" w:eastAsia="宋体" w:cs="宋体"/>
          <w:b w:val="0"/>
          <w:bCs w:val="0"/>
          <w:color w:val="auto"/>
          <w:sz w:val="24"/>
          <w:szCs w:val="24"/>
          <w:highlight w:val="none"/>
          <w:lang w:val="en-US" w:eastAsia="zh-CN"/>
        </w:rPr>
        <w:t xml:space="preserve">在投标人单位近半年内任意一个月</w:t>
      </w:r>
      <w:r>
        <w:rPr>
          <w:rFonts w:hint="default" w:ascii="宋体" w:hAnsi="宋体" w:eastAsia="宋体" w:cs="宋体"/>
          <w:b w:val="0"/>
          <w:bCs w:val="0"/>
          <w:color w:val="auto"/>
          <w:sz w:val="24"/>
          <w:szCs w:val="24"/>
          <w:highlight w:val="none"/>
          <w:lang w:val="en-US" w:eastAsia="zh-CN"/>
        </w:rPr>
        <w:t xml:space="preserve">的社保缴纳记录</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default" w:ascii="宋体" w:hAnsi="宋体" w:eastAsia="宋体" w:cs="宋体"/>
          <w:b/>
          <w:bCs/>
          <w:color w:val="auto"/>
          <w:sz w:val="24"/>
          <w:szCs w:val="24"/>
          <w:highlight w:val="none"/>
          <w:lang w:val="en-US" w:eastAsia="zh-CN"/>
        </w:rPr>
        <w:t xml:space="preserve">仓储及备件供应</w:t>
      </w:r>
      <w:r>
        <w:rPr>
          <w:rFonts w:hint="default" w:ascii="宋体" w:hAnsi="宋体" w:eastAsia="宋体" w:cs="宋体"/>
          <w:b/>
          <w:bCs/>
          <w:color w:val="auto"/>
          <w:sz w:val="24"/>
          <w:szCs w:val="24"/>
          <w:highlight w:val="none"/>
          <w:lang w:val="en-US" w:eastAsia="zh-CN"/>
        </w:rPr>
        <w:tab/>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ab/>
      </w:r>
      <w:r>
        <w:rPr>
          <w:rFonts w:hint="default" w:ascii="宋体" w:hAnsi="宋体" w:eastAsia="宋体" w:cs="宋体"/>
          <w:b w:val="0"/>
          <w:bCs w:val="0"/>
          <w:color w:val="auto"/>
          <w:sz w:val="24"/>
          <w:szCs w:val="24"/>
          <w:highlight w:val="none"/>
          <w:lang w:val="en-US" w:eastAsia="zh-CN"/>
        </w:rPr>
        <w:t xml:space="preserve">备件库</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在国内设有</w:t>
      </w:r>
      <w:r>
        <w:rPr>
          <w:rFonts w:hint="eastAsia" w:ascii="宋体" w:hAnsi="宋体" w:eastAsia="宋体" w:cs="宋体"/>
          <w:b w:val="0"/>
          <w:bCs w:val="0"/>
          <w:color w:val="auto"/>
          <w:sz w:val="24"/>
          <w:szCs w:val="24"/>
          <w:highlight w:val="none"/>
          <w:lang w:val="en-US" w:eastAsia="zh-CN"/>
        </w:rPr>
        <w:t xml:space="preserve">≥2间</w:t>
      </w:r>
      <w:r>
        <w:rPr>
          <w:rFonts w:hint="default" w:ascii="宋体" w:hAnsi="宋体" w:eastAsia="宋体" w:cs="宋体"/>
          <w:b w:val="0"/>
          <w:bCs w:val="0"/>
          <w:color w:val="auto"/>
          <w:sz w:val="24"/>
          <w:szCs w:val="24"/>
          <w:highlight w:val="none"/>
          <w:lang w:val="en-US" w:eastAsia="zh-CN"/>
        </w:rPr>
        <w:t xml:space="preserve">零备件仓库，提供仓库租赁</w:t>
      </w:r>
      <w:r>
        <w:rPr>
          <w:rFonts w:hint="eastAsia" w:ascii="宋体" w:hAnsi="宋体" w:eastAsia="宋体" w:cs="宋体"/>
          <w:b w:val="0"/>
          <w:bCs w:val="0"/>
          <w:color w:val="auto"/>
          <w:sz w:val="24"/>
          <w:szCs w:val="24"/>
          <w:highlight w:val="none"/>
          <w:lang w:val="en-US" w:eastAsia="zh-CN"/>
        </w:rPr>
        <w:t xml:space="preserve">合同</w:t>
      </w:r>
      <w:r>
        <w:rPr>
          <w:rFonts w:hint="default" w:ascii="宋体" w:hAnsi="宋体" w:eastAsia="宋体" w:cs="宋体"/>
          <w:b w:val="0"/>
          <w:bCs w:val="0"/>
          <w:color w:val="auto"/>
          <w:sz w:val="24"/>
          <w:szCs w:val="24"/>
          <w:highlight w:val="none"/>
          <w:lang w:val="en-US" w:eastAsia="zh-CN"/>
        </w:rPr>
        <w:t xml:space="preserve">或产权合同</w:t>
      </w:r>
      <w:r>
        <w:rPr>
          <w:rFonts w:hint="eastAsia" w:ascii="宋体" w:hAnsi="宋体" w:eastAsia="宋体" w:cs="宋体"/>
          <w:b w:val="0"/>
          <w:bCs w:val="0"/>
          <w:color w:val="auto"/>
          <w:sz w:val="24"/>
          <w:szCs w:val="24"/>
          <w:highlight w:val="none"/>
          <w:lang w:val="en-US" w:eastAsia="zh-CN"/>
        </w:rPr>
        <w:t xml:space="preserve">复印件。</w:t>
      </w:r>
      <w:r/>
    </w:p>
    <w:p>
      <w:pPr>
        <w:numPr>
          <w:ilvl w:val="0"/>
          <w:numId w:val="0"/>
        </w:num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default" w:ascii="宋体" w:hAnsi="宋体" w:eastAsia="宋体" w:cs="宋体"/>
          <w:b/>
          <w:bCs/>
          <w:color w:val="auto"/>
          <w:sz w:val="24"/>
          <w:szCs w:val="24"/>
          <w:highlight w:val="none"/>
          <w:lang w:val="en-US" w:eastAsia="zh-CN"/>
        </w:rPr>
        <w:t xml:space="preserve">维保工具</w:t>
      </w:r>
      <w:r>
        <w:rPr>
          <w:rFonts w:hint="default" w:ascii="宋体" w:hAnsi="宋体" w:eastAsia="宋体" w:cs="宋体"/>
          <w:b/>
          <w:bCs/>
          <w:color w:val="auto"/>
          <w:sz w:val="24"/>
          <w:szCs w:val="24"/>
          <w:highlight w:val="none"/>
          <w:lang w:val="en-US" w:eastAsia="zh-CN"/>
        </w:rPr>
        <w:tab/>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ab/>
      </w:r>
      <w:r>
        <w:rPr>
          <w:rFonts w:hint="default" w:ascii="宋体" w:hAnsi="宋体" w:eastAsia="宋体" w:cs="宋体"/>
          <w:b w:val="0"/>
          <w:bCs w:val="0"/>
          <w:color w:val="auto"/>
          <w:sz w:val="24"/>
          <w:szCs w:val="24"/>
          <w:highlight w:val="none"/>
          <w:lang w:val="en-US" w:eastAsia="zh-CN"/>
        </w:rPr>
        <w:t xml:space="preserve">专业工具</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提供相关设备维修保养需使用的特殊精密专业工具列表</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.2工具校准</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提供专用维修工具校准记录</w:t>
      </w:r>
      <w:r>
        <w:rPr>
          <w:rFonts w:hint="eastAsia" w:ascii="宋体" w:hAnsi="宋体" w:eastAsia="宋体" w:cs="宋体"/>
          <w:b w:val="0"/>
          <w:bCs w:val="0"/>
          <w:color w:val="auto"/>
          <w:sz w:val="24"/>
          <w:szCs w:val="24"/>
          <w:highlight w:val="none"/>
          <w:lang w:val="en-US" w:eastAsia="zh-CN"/>
        </w:rPr>
        <w:t xml:space="preserve">，提供相关证明材料并加盖投标人公章。</w:t>
      </w:r>
      <w:r/>
    </w:p>
    <w:p>
      <w:pPr>
        <w:numPr>
          <w:ilvl w:val="0"/>
          <w:numId w:val="0"/>
        </w:num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default" w:ascii="宋体" w:hAnsi="宋体" w:eastAsia="宋体" w:cs="宋体"/>
          <w:b/>
          <w:bCs/>
          <w:color w:val="auto"/>
          <w:sz w:val="24"/>
          <w:szCs w:val="24"/>
          <w:highlight w:val="none"/>
          <w:lang w:val="en-US" w:eastAsia="zh-CN"/>
        </w:rPr>
        <w:t xml:space="preserve">服务响应</w:t>
      </w:r>
      <w:r>
        <w:rPr>
          <w:rFonts w:hint="default" w:ascii="宋体" w:hAnsi="宋体" w:eastAsia="宋体" w:cs="宋体"/>
          <w:b/>
          <w:bCs/>
          <w:color w:val="auto"/>
          <w:sz w:val="24"/>
          <w:szCs w:val="24"/>
          <w:highlight w:val="none"/>
          <w:lang w:val="en-US" w:eastAsia="zh-CN"/>
        </w:rPr>
        <w:tab/>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ab/>
      </w:r>
      <w:r>
        <w:rPr>
          <w:rFonts w:hint="default" w:ascii="宋体" w:hAnsi="宋体" w:eastAsia="宋体" w:cs="宋体"/>
          <w:b w:val="0"/>
          <w:bCs w:val="0"/>
          <w:color w:val="auto"/>
          <w:sz w:val="24"/>
          <w:szCs w:val="24"/>
          <w:highlight w:val="none"/>
          <w:lang w:val="en-US" w:eastAsia="zh-CN"/>
        </w:rPr>
        <w:t xml:space="preserve">客服服务时间</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提供24*7的免费维修服务热线支持</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ab/>
      </w:r>
      <w:r>
        <w:rPr>
          <w:rFonts w:hint="default" w:ascii="宋体" w:hAnsi="宋体" w:eastAsia="宋体" w:cs="宋体"/>
          <w:b w:val="0"/>
          <w:bCs w:val="0"/>
          <w:color w:val="auto"/>
          <w:sz w:val="24"/>
          <w:szCs w:val="24"/>
          <w:highlight w:val="none"/>
          <w:lang w:val="en-US" w:eastAsia="zh-CN"/>
        </w:rPr>
        <w:t xml:space="preserve">初次响应时间</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初次响应时间≤1小时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ab/>
      </w:r>
      <w:r>
        <w:rPr>
          <w:rFonts w:hint="default" w:ascii="宋体" w:hAnsi="宋体" w:eastAsia="宋体" w:cs="宋体"/>
          <w:b w:val="0"/>
          <w:bCs w:val="0"/>
          <w:color w:val="auto"/>
          <w:sz w:val="24"/>
          <w:szCs w:val="24"/>
          <w:highlight w:val="none"/>
          <w:lang w:val="en-US" w:eastAsia="zh-CN"/>
        </w:rPr>
        <w:t xml:space="preserve">现场响应时间</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现场响应时间≤48小时</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default" w:ascii="宋体" w:hAnsi="宋体" w:eastAsia="宋体" w:cs="宋体"/>
          <w:b/>
          <w:bCs/>
          <w:color w:val="auto"/>
          <w:sz w:val="24"/>
          <w:szCs w:val="24"/>
          <w:highlight w:val="none"/>
          <w:lang w:val="en-US" w:eastAsia="zh-CN"/>
        </w:rPr>
        <w:t xml:space="preserve">维保内容</w:t>
      </w:r>
      <w:r>
        <w:rPr>
          <w:rFonts w:hint="default" w:ascii="宋体" w:hAnsi="宋体" w:eastAsia="宋体" w:cs="宋体"/>
          <w:b/>
          <w:bCs/>
          <w:color w:val="auto"/>
          <w:sz w:val="24"/>
          <w:szCs w:val="24"/>
          <w:highlight w:val="none"/>
          <w:lang w:val="en-US" w:eastAsia="zh-CN"/>
        </w:rPr>
        <w:tab/>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ab/>
      </w:r>
      <w:r>
        <w:rPr>
          <w:rFonts w:hint="default" w:ascii="宋体" w:hAnsi="宋体" w:eastAsia="宋体" w:cs="宋体"/>
          <w:b w:val="0"/>
          <w:bCs w:val="0"/>
          <w:color w:val="auto"/>
          <w:sz w:val="24"/>
          <w:szCs w:val="24"/>
          <w:highlight w:val="none"/>
          <w:lang w:val="en-US" w:eastAsia="zh-CN"/>
        </w:rPr>
        <w:t xml:space="preserve">维保对象</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对飞利浦 Spectral iQon CT软硬件提供维保服务，设备远程连接，年曝光量不超过30万秒次。（不包含高压注射器、稳压电源等第三方产品）</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 </w:t>
      </w:r>
      <w:r>
        <w:rPr>
          <w:rFonts w:hint="default" w:ascii="宋体" w:hAnsi="宋体" w:eastAsia="宋体" w:cs="宋体"/>
          <w:b w:val="0"/>
          <w:bCs w:val="0"/>
          <w:color w:val="auto"/>
          <w:sz w:val="24"/>
          <w:szCs w:val="24"/>
          <w:highlight w:val="none"/>
          <w:lang w:val="en-US" w:eastAsia="zh-CN"/>
        </w:rPr>
        <w:t xml:space="preserve">维保范围</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合同有效期内，维修及保养服务所涉及的人工费用、交通差旅费及备件费均由供应商承担（不包括的备件费用除外）</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3 </w:t>
      </w:r>
      <w:r>
        <w:rPr>
          <w:rFonts w:hint="default" w:ascii="宋体" w:hAnsi="宋体" w:eastAsia="宋体" w:cs="宋体"/>
          <w:b w:val="0"/>
          <w:bCs w:val="0"/>
          <w:color w:val="auto"/>
          <w:sz w:val="24"/>
          <w:szCs w:val="24"/>
          <w:highlight w:val="none"/>
          <w:lang w:val="en-US" w:eastAsia="zh-CN"/>
        </w:rPr>
        <w:t xml:space="preserve">开机率</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保证设备开机率≥95%(以全年250个工作日计算）</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4 </w:t>
      </w:r>
      <w:r>
        <w:rPr>
          <w:rFonts w:hint="default" w:ascii="宋体" w:hAnsi="宋体" w:eastAsia="宋体" w:cs="宋体"/>
          <w:b w:val="0"/>
          <w:bCs w:val="0"/>
          <w:color w:val="auto"/>
          <w:sz w:val="24"/>
          <w:szCs w:val="24"/>
          <w:highlight w:val="none"/>
          <w:lang w:val="en-US" w:eastAsia="zh-CN"/>
        </w:rPr>
        <w:t xml:space="preserve">质控要求</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定期进行设备的机械安全检测、电气安全检测、图像质量检测等，并提供报告，确保设备符合原厂的质量要求</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5 </w:t>
      </w:r>
      <w:r>
        <w:rPr>
          <w:rFonts w:hint="default" w:ascii="宋体" w:hAnsi="宋体" w:eastAsia="宋体" w:cs="宋体"/>
          <w:b w:val="0"/>
          <w:bCs w:val="0"/>
          <w:color w:val="auto"/>
          <w:sz w:val="24"/>
          <w:szCs w:val="24"/>
          <w:highlight w:val="none"/>
          <w:lang w:val="en-US" w:eastAsia="zh-CN"/>
        </w:rPr>
        <w:t xml:space="preserve">保养次数</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每年4次</w:t>
      </w:r>
      <w:r>
        <w:rPr>
          <w:rFonts w:hint="eastAsia" w:ascii="宋体" w:hAnsi="宋体" w:eastAsia="宋体" w:cs="宋体"/>
          <w:b w:val="0"/>
          <w:bCs w:val="0"/>
          <w:color w:val="auto"/>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w:t>
      </w:r>
      <w:r>
        <w:rPr>
          <w:rFonts w:hint="default"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投标人</w:t>
      </w:r>
      <w:r>
        <w:rPr>
          <w:rFonts w:hint="default" w:ascii="宋体" w:hAnsi="宋体" w:eastAsia="宋体" w:cs="宋体"/>
          <w:b w:val="0"/>
          <w:bCs w:val="0"/>
          <w:color w:val="auto"/>
          <w:sz w:val="24"/>
          <w:szCs w:val="24"/>
          <w:highlight w:val="none"/>
          <w:lang w:val="en-US" w:eastAsia="zh-CN"/>
        </w:rPr>
        <w:t xml:space="preserve">提供在中国境内由合法合规渠道供应的全新原装未拆封的球管，且提供的球管序列号（即SN号）可以接受生产厂家溯源，并提供采购渠道证明，在必要时可接受食药监或第三方机构的检测或商检；若提供的球管为非全新原装未拆封的球管(即二手球管)或不明渠道的球管，投标人或维保服务商应承担相关法律责任，且承担医院相关的直接和间接损失。</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(2)DSA维保服务要求</w:t>
      </w:r>
      <w:r/>
    </w:p>
    <w:p>
      <w:pPr>
        <w:numPr>
          <w:ilvl w:val="0"/>
          <w:numId w:val="0"/>
        </w:numPr>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default" w:ascii="宋体" w:hAnsi="宋体" w:eastAsia="宋体" w:cs="宋体"/>
          <w:b/>
          <w:bCs/>
          <w:color w:val="auto"/>
          <w:sz w:val="24"/>
          <w:szCs w:val="24"/>
          <w:highlight w:val="none"/>
          <w:lang w:val="en-US" w:eastAsia="zh-CN"/>
        </w:rPr>
        <w:t xml:space="preserve">维修网点及人员资质</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1.1</w:t>
      </w:r>
      <w:r>
        <w:rPr>
          <w:rFonts w:hint="default" w:ascii="宋体" w:hAnsi="宋体" w:eastAsia="宋体" w:cs="宋体"/>
          <w:b w:val="0"/>
          <w:bCs w:val="0"/>
          <w:color w:val="auto"/>
          <w:sz w:val="24"/>
          <w:szCs w:val="24"/>
          <w:highlight w:val="none"/>
          <w:lang w:val="en-US" w:eastAsia="zh-CN"/>
        </w:rPr>
        <w:t xml:space="preserve">至少拥有具备Azurion 7 M20设备维修资质的专业工程师各4人，需提供详细名单及联系方式。</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1.2 </w:t>
      </w:r>
      <w:r>
        <w:rPr>
          <w:rFonts w:hint="default" w:ascii="宋体" w:hAnsi="宋体" w:eastAsia="宋体" w:cs="宋体"/>
          <w:b w:val="0"/>
          <w:bCs w:val="0"/>
          <w:color w:val="auto"/>
          <w:sz w:val="24"/>
          <w:szCs w:val="24"/>
          <w:highlight w:val="none"/>
          <w:lang w:val="en-US" w:eastAsia="zh-CN"/>
        </w:rPr>
        <w:t xml:space="preserve">提供以上每位工程师的针对维保设备的原厂培训证明文件，并提供以上每位工程师在投标人单位近半年内任意一个月的社保缴纳记录。</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在国内设有</w:t>
      </w:r>
      <w:r>
        <w:rPr>
          <w:rFonts w:hint="eastAsia" w:ascii="宋体" w:hAnsi="宋体" w:eastAsia="宋体" w:cs="宋体"/>
          <w:b w:val="0"/>
          <w:bCs w:val="0"/>
          <w:color w:val="auto"/>
          <w:sz w:val="24"/>
          <w:szCs w:val="24"/>
          <w:highlight w:val="none"/>
          <w:lang w:val="en-US" w:eastAsia="zh-CN"/>
        </w:rPr>
        <w:t xml:space="preserve">≥2间</w:t>
      </w:r>
      <w:r>
        <w:rPr>
          <w:rFonts w:hint="default" w:ascii="宋体" w:hAnsi="宋体" w:eastAsia="宋体" w:cs="宋体"/>
          <w:b w:val="0"/>
          <w:bCs w:val="0"/>
          <w:color w:val="auto"/>
          <w:sz w:val="24"/>
          <w:szCs w:val="24"/>
          <w:highlight w:val="none"/>
          <w:lang w:val="en-US" w:eastAsia="zh-CN"/>
        </w:rPr>
        <w:t xml:space="preserve">零备件仓库，提供仓库租赁</w:t>
      </w:r>
      <w:r>
        <w:rPr>
          <w:rFonts w:hint="eastAsia" w:ascii="宋体" w:hAnsi="宋体" w:eastAsia="宋体" w:cs="宋体"/>
          <w:b w:val="0"/>
          <w:bCs w:val="0"/>
          <w:color w:val="auto"/>
          <w:sz w:val="24"/>
          <w:szCs w:val="24"/>
          <w:highlight w:val="none"/>
          <w:lang w:val="en-US" w:eastAsia="zh-CN"/>
        </w:rPr>
        <w:t xml:space="preserve">合同</w:t>
      </w:r>
      <w:r>
        <w:rPr>
          <w:rFonts w:hint="default" w:ascii="宋体" w:hAnsi="宋体" w:eastAsia="宋体" w:cs="宋体"/>
          <w:b w:val="0"/>
          <w:bCs w:val="0"/>
          <w:color w:val="auto"/>
          <w:sz w:val="24"/>
          <w:szCs w:val="24"/>
          <w:highlight w:val="none"/>
          <w:lang w:val="en-US" w:eastAsia="zh-CN"/>
        </w:rPr>
        <w:t xml:space="preserve">或产权合同</w:t>
      </w:r>
      <w:r>
        <w:rPr>
          <w:rFonts w:hint="eastAsia" w:ascii="宋体" w:hAnsi="宋体" w:eastAsia="宋体" w:cs="宋体"/>
          <w:b w:val="0"/>
          <w:bCs w:val="0"/>
          <w:color w:val="auto"/>
          <w:sz w:val="24"/>
          <w:szCs w:val="24"/>
          <w:highlight w:val="none"/>
          <w:lang w:val="en-US" w:eastAsia="zh-CN"/>
        </w:rPr>
        <w:t xml:space="preserve">复印件。</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3</w:t>
      </w:r>
      <w:r>
        <w:rPr>
          <w:rFonts w:hint="default"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投标人</w:t>
      </w:r>
      <w:r>
        <w:rPr>
          <w:rFonts w:hint="default" w:ascii="宋体" w:hAnsi="宋体" w:eastAsia="宋体" w:cs="宋体"/>
          <w:b w:val="0"/>
          <w:bCs w:val="0"/>
          <w:color w:val="auto"/>
          <w:sz w:val="24"/>
          <w:szCs w:val="24"/>
          <w:highlight w:val="none"/>
          <w:lang w:val="en-US" w:eastAsia="zh-CN"/>
        </w:rPr>
        <w:t xml:space="preserve">须能合法获得完整、使用有效的高级故障诊断维修钥匙（ServiceKey），以解决相应故障。提供相关设备维修、保养需使用的特殊精密专业工具列表。</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提供专用维修工具校准记录</w:t>
      </w:r>
      <w:r>
        <w:rPr>
          <w:rFonts w:hint="eastAsia" w:ascii="宋体" w:hAnsi="宋体" w:eastAsia="宋体" w:cs="宋体"/>
          <w:b w:val="0"/>
          <w:bCs w:val="0"/>
          <w:color w:val="auto"/>
          <w:sz w:val="24"/>
          <w:szCs w:val="24"/>
          <w:highlight w:val="none"/>
          <w:lang w:val="en-US" w:eastAsia="zh-CN"/>
        </w:rPr>
        <w:t xml:space="preserve">，提供相关证明材料并加盖投标人公章。</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default"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投标人</w:t>
      </w:r>
      <w:r>
        <w:rPr>
          <w:rFonts w:hint="default" w:ascii="宋体" w:hAnsi="宋体" w:eastAsia="宋体" w:cs="宋体"/>
          <w:b w:val="0"/>
          <w:bCs w:val="0"/>
          <w:color w:val="auto"/>
          <w:sz w:val="24"/>
          <w:szCs w:val="24"/>
          <w:highlight w:val="none"/>
          <w:lang w:val="en-US" w:eastAsia="zh-CN"/>
        </w:rPr>
        <w:t xml:space="preserve">提供在中国境内由合法合规渠道供应的全新原装未拆封的球管，且提供的球管序列号（即SN号）可以接受生产厂家溯源，并提供采购渠道证明，在必要时可接受食药监或第三方机构的检测或商检；若提供的球管为非全新原装未拆封的球管(即二手球管)或不明渠道的球管，投标人或维保服务商应承担相关法律责任，且承担医院相关的直接和间接损失。</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提供24*7的免费维修服务热线支持。</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初次响应时间≤1小时。</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现场响应时间≤48小时。</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对飞利浦Azurion 7 M20整机全保（不包含第三方产品），每年2次保养。</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0</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合同有效期内，维修及保养服务所涉及的人工费用、交通差旅费及备件费均由供应商承担（不包括的备件费用除外）。</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1</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保证设备开机率不低于95%(以全年250个工作日计算)。</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提供该球管型号在近一年内库存的证明文件，包含该型号球管的运货单等资料（必须显示为该球管的序列号），不低于5条球管信息。      </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定期进行设备的机械安全检测、电气安全检测、图像质量检测等，并提供报告，确保设备符合原厂的质量要求。</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14</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供应商具备完全使用飞利浦原厂远程诊断系统(PRS)的权力和能力，能够提供嵌入式远程连接的实时远程服务，通过远程系统24小时不间断监测设备运行健康状况。提供说明函和承诺函。</w:t>
      </w:r>
      <w:r/>
    </w:p>
    <w:p>
      <w:pPr>
        <w:numPr>
          <w:ilvl w:val="0"/>
          <w:numId w:val="0"/>
        </w:num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left"/>
        <w:keepLines w:val="0"/>
        <w:keepNext w:val="0"/>
        <w:pageBreakBefore w:val="0"/>
        <w:spacing w:line="360" w:lineRule="auto"/>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jc w:val="left"/>
        <w:keepLines w:val="0"/>
        <w:keepNext w:val="0"/>
        <w:pageBreakBefore w:val="0"/>
        <w:spacing w:line="360" w:lineRule="auto"/>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numPr>
          <w:ilvl w:val="0"/>
          <w:numId w:val="0"/>
        </w:numPr>
        <w:jc w:val="left"/>
        <w:keepLines w:val="0"/>
        <w:keepNext w:val="0"/>
        <w:pageBreakBefore w:val="0"/>
        <w:spacing w:line="360" w:lineRule="auto"/>
        <w:widowControl/>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03包：GE超声诊断仪维保</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default" w:ascii="宋体" w:hAnsi="宋体" w:eastAsia="宋体" w:cs="宋体"/>
          <w:b/>
          <w:bCs/>
          <w:color w:val="auto"/>
          <w:sz w:val="24"/>
          <w:szCs w:val="24"/>
          <w:highlight w:val="none"/>
          <w:lang w:val="en-US" w:eastAsia="zh-CN"/>
        </w:rPr>
        <w:t xml:space="preserve">维保要求</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1 投标人或投标人的本项目授权方具备服务专线电话服务系统，电话中心每年365天开通，并有专人接听，每天开通服务时间不少于12小时。</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2 响应时间要求：</w:t>
      </w:r>
      <w:r>
        <w:rPr>
          <w:rFonts w:hint="eastAsia" w:ascii="宋体" w:hAnsi="宋体" w:eastAsia="宋体" w:cs="宋体"/>
          <w:b w:val="0"/>
          <w:bCs w:val="0"/>
          <w:color w:val="auto"/>
          <w:sz w:val="24"/>
          <w:szCs w:val="24"/>
          <w:highlight w:val="none"/>
          <w:lang w:val="en-US" w:eastAsia="zh-CN"/>
        </w:rPr>
        <w:t xml:space="preserve">投标人</w:t>
      </w:r>
      <w:r>
        <w:rPr>
          <w:rFonts w:hint="default" w:ascii="宋体" w:hAnsi="宋体" w:eastAsia="宋体" w:cs="宋体"/>
          <w:b w:val="0"/>
          <w:bCs w:val="0"/>
          <w:color w:val="auto"/>
          <w:sz w:val="24"/>
          <w:szCs w:val="24"/>
          <w:highlight w:val="none"/>
          <w:lang w:val="en-US" w:eastAsia="zh-CN"/>
        </w:rPr>
        <w:t xml:space="preserve">接报修电话后</w:t>
      </w:r>
      <w:r>
        <w:rPr>
          <w:rFonts w:hint="eastAsia" w:ascii="宋体" w:hAnsi="宋体" w:eastAsia="宋体" w:cs="宋体"/>
          <w:b w:val="0"/>
          <w:bCs w:val="0"/>
          <w:color w:val="auto"/>
          <w:sz w:val="24"/>
          <w:szCs w:val="24"/>
          <w:highlight w:val="none"/>
          <w:lang w:val="en-US" w:eastAsia="zh-CN"/>
        </w:rPr>
        <w:t xml:space="preserve">须</w:t>
      </w:r>
      <w:r>
        <w:rPr>
          <w:rFonts w:hint="default" w:ascii="宋体" w:hAnsi="宋体" w:eastAsia="宋体" w:cs="宋体"/>
          <w:b w:val="0"/>
          <w:bCs w:val="0"/>
          <w:color w:val="auto"/>
          <w:sz w:val="24"/>
          <w:szCs w:val="24"/>
          <w:highlight w:val="none"/>
          <w:lang w:val="en-US" w:eastAsia="zh-CN"/>
        </w:rPr>
        <w:t xml:space="preserve">提供突发性问题的解决措施。</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3 响应时间须≤1小时。</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4 到达现场时间≤8小时。</w:t>
      </w:r>
      <w:r/>
    </w:p>
    <w:p>
      <w:pPr>
        <w:numPr>
          <w:ilvl w:val="0"/>
          <w:numId w:val="0"/>
        </w:num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default" w:ascii="宋体" w:hAnsi="宋体" w:eastAsia="宋体" w:cs="宋体"/>
          <w:b/>
          <w:bCs/>
          <w:color w:val="auto"/>
          <w:sz w:val="24"/>
          <w:szCs w:val="24"/>
          <w:highlight w:val="none"/>
          <w:lang w:val="en-US" w:eastAsia="zh-CN"/>
        </w:rPr>
        <w:t xml:space="preserve">维保内容</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.1合同期内应根据设备情况提供维修和保养等服务，应保证设备达到符合原厂家合格标准及相应的国家质量标准的要求。</w:t>
      </w:r>
      <w:r/>
    </w:p>
    <w:p>
      <w:pPr>
        <w:numPr>
          <w:ilvl w:val="0"/>
          <w:numId w:val="0"/>
        </w:numPr>
        <w:jc w:val="left"/>
        <w:keepLines w:val="0"/>
        <w:keepNext w:val="0"/>
        <w:pageBreakBefore w:val="0"/>
        <w:spacing w:line="360" w:lineRule="auto"/>
        <w:widowControl/>
        <w:rPr>
          <w:rFonts w:hint="default"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2</w:t>
      </w:r>
      <w:r>
        <w:rPr>
          <w:rFonts w:hint="default" w:ascii="宋体" w:hAnsi="宋体" w:eastAsia="宋体" w:cs="宋体"/>
          <w:b w:val="0"/>
          <w:bCs w:val="0"/>
          <w:i/>
          <w:iCs/>
          <w:color w:val="auto"/>
          <w:sz w:val="24"/>
          <w:szCs w:val="24"/>
          <w:highlight w:val="none"/>
          <w:u w:val="single"/>
          <w:lang w:val="en-US" w:eastAsia="zh-CN"/>
        </w:rPr>
        <w:t xml:space="preserve">.2 定期保养：投标人须在一年内至少提供四次定期维护。每次维护保养完成后，</w:t>
      </w:r>
      <w:r>
        <w:rPr>
          <w:rFonts w:hint="eastAsia" w:ascii="宋体" w:hAnsi="宋体" w:eastAsia="宋体" w:cs="宋体"/>
          <w:b w:val="0"/>
          <w:bCs w:val="0"/>
          <w:i/>
          <w:iCs/>
          <w:color w:val="auto"/>
          <w:sz w:val="24"/>
          <w:szCs w:val="24"/>
          <w:highlight w:val="none"/>
          <w:u w:val="single"/>
          <w:lang w:val="en-US" w:eastAsia="zh-CN"/>
        </w:rPr>
        <w:t xml:space="preserve">投标人</w:t>
      </w:r>
      <w:r>
        <w:rPr>
          <w:rFonts w:hint="default" w:ascii="宋体" w:hAnsi="宋体" w:eastAsia="宋体" w:cs="宋体"/>
          <w:b w:val="0"/>
          <w:bCs w:val="0"/>
          <w:i/>
          <w:iCs/>
          <w:color w:val="auto"/>
          <w:sz w:val="24"/>
          <w:szCs w:val="24"/>
          <w:highlight w:val="none"/>
          <w:u w:val="single"/>
          <w:lang w:val="en-US" w:eastAsia="zh-CN"/>
        </w:rPr>
        <w:t xml:space="preserve">须向采购人提供维护保养报告。</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.3定期的维护保养服务包括：设备的安全检查、更换易损件、机器清洁、性能测试及校准、必要的机械或电气的检查以及确保系统能按照制造商的产品规格运行的其它维护。</w:t>
      </w:r>
      <w:r/>
    </w:p>
    <w:p>
      <w:pPr>
        <w:numPr>
          <w:ilvl w:val="0"/>
          <w:numId w:val="0"/>
        </w:numPr>
        <w:jc w:val="left"/>
        <w:keepLines w:val="0"/>
        <w:keepNext w:val="0"/>
        <w:pageBreakBefore w:val="0"/>
        <w:spacing w:line="360" w:lineRule="auto"/>
        <w:widowControl/>
        <w:rPr>
          <w:rFonts w:hint="default"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2</w:t>
      </w:r>
      <w:r>
        <w:rPr>
          <w:rFonts w:hint="default" w:ascii="宋体" w:hAnsi="宋体" w:eastAsia="宋体" w:cs="宋体"/>
          <w:b w:val="0"/>
          <w:bCs w:val="0"/>
          <w:i/>
          <w:iCs/>
          <w:color w:val="auto"/>
          <w:sz w:val="24"/>
          <w:szCs w:val="24"/>
          <w:highlight w:val="none"/>
          <w:u w:val="single"/>
          <w:lang w:val="en-US" w:eastAsia="zh-CN"/>
        </w:rPr>
        <w:t xml:space="preserve">.4 电话在线技术支持，投标人或投标人的本项目授权方有工程师在线技术支持答疑，即时诊断机器故障，制定维修方案。</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.5 电话在线临床应用支持，投标人或投标人的本项目授权方有超声临床应用医生在线技术支持答疑，即时解答在设备临床应用中遇到的问题。</w:t>
      </w:r>
      <w:r/>
    </w:p>
    <w:p>
      <w:pPr>
        <w:numPr>
          <w:ilvl w:val="0"/>
          <w:numId w:val="0"/>
        </w:numPr>
        <w:jc w:val="left"/>
        <w:keepLines w:val="0"/>
        <w:keepNext w:val="0"/>
        <w:pageBreakBefore w:val="0"/>
        <w:spacing w:line="360" w:lineRule="auto"/>
        <w:widowControl/>
        <w:rPr>
          <w:rFonts w:hint="default" w:ascii="宋体" w:hAnsi="宋体" w:eastAsia="宋体" w:cs="宋体"/>
          <w:b w:val="0"/>
          <w:bCs w:val="0"/>
          <w:i w:val="0"/>
          <w:iCs w:val="0"/>
          <w:color w:val="auto"/>
          <w:sz w:val="24"/>
          <w:szCs w:val="24"/>
          <w:highlight w:val="none"/>
          <w:u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2.6 </w:t>
      </w:r>
      <w:r>
        <w:rPr>
          <w:rFonts w:hint="default" w:ascii="宋体" w:hAnsi="宋体" w:eastAsia="宋体" w:cs="宋体"/>
          <w:b w:val="0"/>
          <w:bCs w:val="0"/>
          <w:i w:val="0"/>
          <w:iCs w:val="0"/>
          <w:color w:val="auto"/>
          <w:sz w:val="24"/>
          <w:szCs w:val="24"/>
          <w:highlight w:val="none"/>
          <w:u w:val="none"/>
          <w:lang w:val="en-US" w:eastAsia="zh-CN"/>
        </w:rPr>
        <w:t xml:space="preserve">故障维修：所有更换的零部件必须为设备厂家认证/测试合格件，进口设备必须能提供相应的零部件合法进口报关证明。</w:t>
      </w:r>
      <w:r/>
    </w:p>
    <w:p>
      <w:pPr>
        <w:numPr>
          <w:ilvl w:val="0"/>
          <w:numId w:val="0"/>
        </w:numPr>
        <w:jc w:val="left"/>
        <w:keepLines w:val="0"/>
        <w:keepNext w:val="0"/>
        <w:pageBreakBefore w:val="0"/>
        <w:spacing w:line="360" w:lineRule="auto"/>
        <w:widowControl/>
        <w:rPr>
          <w:rFonts w:hint="default"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2</w:t>
      </w:r>
      <w:r>
        <w:rPr>
          <w:rFonts w:hint="default" w:ascii="宋体" w:hAnsi="宋体" w:eastAsia="宋体" w:cs="宋体"/>
          <w:b w:val="0"/>
          <w:bCs w:val="0"/>
          <w:i w:val="0"/>
          <w:iCs w:val="0"/>
          <w:color w:val="auto"/>
          <w:sz w:val="24"/>
          <w:szCs w:val="24"/>
          <w:highlight w:val="none"/>
          <w:u w:val="none"/>
          <w:lang w:val="en-US" w:eastAsia="zh-CN"/>
        </w:rPr>
        <w:t xml:space="preserve">.7 提供不限次数的现场人工技术服务和不限次数的零备件更换,签订保修合同的客户享受优先派工。</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.8 保修期内免费提供设备的系统软件补丁和技术支持，保证所有系统软件高效使用。</w:t>
      </w:r>
      <w:r/>
    </w:p>
    <w:p>
      <w:pPr>
        <w:numPr>
          <w:ilvl w:val="0"/>
          <w:numId w:val="0"/>
        </w:num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default" w:ascii="宋体" w:hAnsi="宋体" w:eastAsia="宋体" w:cs="宋体"/>
          <w:b/>
          <w:bCs/>
          <w:color w:val="auto"/>
          <w:sz w:val="24"/>
          <w:szCs w:val="24"/>
          <w:highlight w:val="none"/>
          <w:lang w:val="en-US" w:eastAsia="zh-CN"/>
        </w:rPr>
        <w:t xml:space="preserve">投标人服务能力和技术水平要求</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投标人或投标人的本项目授权方常驻投标产品服务工程师≥2名。</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 投标人的工程技术人员具有保修设备原厂认证的、有效期内的医疗设备服务资质证（具备可以维修机型列表）。</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 项目必须投标人自行完成，不进行转包或分包。</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lang w:val="en-US" w:eastAsia="zh-CN"/>
        </w:rPr>
        <w:t xml:space="preserve"> 投标人须具有投标设备维修专业相关工具、仪器、合法的设备维修密钥。具有超声探头专业检测工具，能够识别探头衰减、晶体缺波坏道等检测工具。</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 投标人或投标人的本项目授权方须具备培训医院的工程师的能力。</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6</w:t>
      </w:r>
      <w:r>
        <w:rPr>
          <w:rFonts w:hint="default" w:ascii="宋体" w:hAnsi="宋体" w:eastAsia="宋体" w:cs="宋体"/>
          <w:b w:val="0"/>
          <w:bCs w:val="0"/>
          <w:color w:val="auto"/>
          <w:sz w:val="24"/>
          <w:szCs w:val="24"/>
          <w:highlight w:val="none"/>
          <w:lang w:val="en-US" w:eastAsia="zh-CN"/>
        </w:rPr>
        <w:t xml:space="preserve"> 投标人或投标人的本项目授权方在中国境内≥2</w:t>
      </w:r>
      <w:r>
        <w:rPr>
          <w:rFonts w:hint="eastAsia" w:ascii="宋体" w:hAnsi="宋体" w:eastAsia="宋体" w:cs="宋体"/>
          <w:b w:val="0"/>
          <w:bCs w:val="0"/>
          <w:color w:val="auto"/>
          <w:sz w:val="24"/>
          <w:szCs w:val="24"/>
          <w:highlight w:val="none"/>
          <w:lang w:val="en-US" w:eastAsia="zh-CN"/>
        </w:rPr>
        <w:t xml:space="preserve">间</w:t>
      </w:r>
      <w:r>
        <w:rPr>
          <w:rFonts w:hint="default" w:ascii="宋体" w:hAnsi="宋体" w:eastAsia="宋体" w:cs="宋体"/>
          <w:b w:val="0"/>
          <w:bCs w:val="0"/>
          <w:color w:val="auto"/>
          <w:sz w:val="24"/>
          <w:szCs w:val="24"/>
          <w:highlight w:val="none"/>
          <w:lang w:val="en-US" w:eastAsia="zh-CN"/>
        </w:rPr>
        <w:t xml:space="preserve">备件库，提供仓库租赁合同或产权合同复印件。</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lang w:val="en-US" w:eastAsia="zh-CN"/>
        </w:rPr>
        <w:t xml:space="preserve">投标人需要提供全新触控面板、全新接口板、全新探头</w:t>
      </w:r>
      <w:r>
        <w:rPr>
          <w:rFonts w:hint="eastAsia" w:ascii="宋体" w:hAnsi="宋体" w:eastAsia="宋体" w:cs="宋体"/>
          <w:b w:val="0"/>
          <w:bCs w:val="0"/>
          <w:color w:val="auto"/>
          <w:sz w:val="24"/>
          <w:szCs w:val="24"/>
          <w:highlight w:val="none"/>
          <w:lang w:val="en-US" w:eastAsia="zh-CN"/>
        </w:rPr>
        <w:t xml:space="preserve">等，</w:t>
      </w:r>
      <w:r>
        <w:rPr>
          <w:rFonts w:hint="default" w:ascii="宋体" w:hAnsi="宋体" w:eastAsia="宋体" w:cs="宋体"/>
          <w:b w:val="0"/>
          <w:bCs w:val="0"/>
          <w:color w:val="auto"/>
          <w:sz w:val="24"/>
          <w:szCs w:val="24"/>
          <w:highlight w:val="none"/>
          <w:lang w:val="en-US" w:eastAsia="zh-CN"/>
        </w:rPr>
        <w:t xml:space="preserve">并提供GE VOLUSON E10 换新升级（升级需具备以下功能：激活探头接口4个、</w:t>
      </w:r>
      <w:bookmarkStart w:id="68" w:name="OLE_LINK9"/>
      <w:r/>
      <w:bookmarkStart w:id="69" w:name="OLE_LINK20"/>
      <w:r>
        <w:rPr>
          <w:rFonts w:hint="default" w:ascii="宋体" w:hAnsi="宋体" w:eastAsia="宋体" w:cs="宋体"/>
          <w:b w:val="0"/>
          <w:bCs w:val="0"/>
          <w:color w:val="auto"/>
          <w:sz w:val="24"/>
          <w:szCs w:val="24"/>
          <w:highlight w:val="none"/>
          <w:lang w:val="en-US" w:eastAsia="zh-CN"/>
        </w:rPr>
        <w:t xml:space="preserve">胎心标准切面半自动成像（第二代）</w:t>
      </w:r>
      <w:bookmarkEnd w:id="68"/>
      <w:r/>
      <w:bookmarkEnd w:id="69"/>
      <w:r>
        <w:rPr>
          <w:rFonts w:hint="default" w:ascii="宋体" w:hAnsi="宋体" w:eastAsia="宋体" w:cs="宋体"/>
          <w:b w:val="0"/>
          <w:bCs w:val="0"/>
          <w:color w:val="auto"/>
          <w:sz w:val="24"/>
          <w:szCs w:val="24"/>
          <w:highlight w:val="none"/>
          <w:lang w:val="en-US" w:eastAsia="zh-CN"/>
        </w:rPr>
        <w:t xml:space="preserve">、</w:t>
      </w:r>
      <w:bookmarkStart w:id="70" w:name="OLE_LINK10"/>
      <w:r>
        <w:rPr>
          <w:rFonts w:hint="default" w:ascii="宋体" w:hAnsi="宋体" w:eastAsia="宋体" w:cs="宋体"/>
          <w:b w:val="0"/>
          <w:bCs w:val="0"/>
          <w:color w:val="auto"/>
          <w:sz w:val="24"/>
          <w:szCs w:val="24"/>
          <w:highlight w:val="none"/>
          <w:lang w:val="en-US" w:eastAsia="zh-CN"/>
        </w:rPr>
        <w:t xml:space="preserve">一键输出全景3D打印</w:t>
      </w:r>
      <w:bookmarkEnd w:id="70"/>
      <w:r>
        <w:rPr>
          <w:rFonts w:hint="default" w:ascii="宋体" w:hAnsi="宋体" w:eastAsia="宋体" w:cs="宋体"/>
          <w:b w:val="0"/>
          <w:bCs w:val="0"/>
          <w:color w:val="auto"/>
          <w:sz w:val="24"/>
          <w:szCs w:val="24"/>
          <w:highlight w:val="none"/>
          <w:lang w:val="en-US" w:eastAsia="zh-CN"/>
        </w:rPr>
        <w:t xml:space="preserve">、</w:t>
      </w:r>
      <w:bookmarkStart w:id="71" w:name="OLE_LINK11"/>
      <w:r>
        <w:rPr>
          <w:rFonts w:hint="default" w:ascii="宋体" w:hAnsi="宋体" w:eastAsia="宋体" w:cs="宋体"/>
          <w:b w:val="0"/>
          <w:bCs w:val="0"/>
          <w:color w:val="auto"/>
          <w:sz w:val="24"/>
          <w:szCs w:val="24"/>
          <w:highlight w:val="none"/>
          <w:lang w:val="en-US" w:eastAsia="zh-CN"/>
        </w:rPr>
        <w:t xml:space="preserve">xTouch（增加Omniview+VCI调节、光源调节等触控功能）</w:t>
      </w:r>
      <w:bookmarkEnd w:id="71"/>
      <w:r>
        <w:rPr>
          <w:rFonts w:hint="default" w:ascii="宋体" w:hAnsi="宋体" w:eastAsia="宋体" w:cs="宋体"/>
          <w:b w:val="0"/>
          <w:bCs w:val="0"/>
          <w:color w:val="auto"/>
          <w:sz w:val="24"/>
          <w:szCs w:val="24"/>
          <w:highlight w:val="none"/>
          <w:lang w:val="en-US" w:eastAsia="zh-CN"/>
        </w:rPr>
        <w:t xml:space="preserve">、</w:t>
      </w:r>
      <w:bookmarkStart w:id="72" w:name="OLE_LINK12"/>
      <w:r>
        <w:rPr>
          <w:rFonts w:hint="default" w:ascii="宋体" w:hAnsi="宋体" w:eastAsia="宋体" w:cs="宋体"/>
          <w:b w:val="0"/>
          <w:bCs w:val="0"/>
          <w:color w:val="auto"/>
          <w:sz w:val="24"/>
          <w:szCs w:val="24"/>
          <w:highlight w:val="none"/>
          <w:lang w:val="en-US" w:eastAsia="zh-CN"/>
        </w:rPr>
        <w:t xml:space="preserve">二维血流立体显像</w:t>
      </w:r>
      <w:bookmarkEnd w:id="72"/>
      <w:r>
        <w:rPr>
          <w:rFonts w:hint="default" w:ascii="宋体" w:hAnsi="宋体" w:eastAsia="宋体" w:cs="宋体"/>
          <w:b w:val="0"/>
          <w:bCs w:val="0"/>
          <w:color w:val="auto"/>
          <w:sz w:val="24"/>
          <w:szCs w:val="24"/>
          <w:highlight w:val="none"/>
          <w:lang w:val="en-US" w:eastAsia="zh-CN"/>
        </w:rPr>
        <w:t xml:space="preserve">,支持高频探头，支持腹部条件、超低速血流成像、胎儿颅脑自动分析、智能盆底测量、智能子宫成像、安全性告警、国际子宫内膜肿瘤分析报告模板、国际深度子宫内膜异位症分析扫描助手、</w:t>
      </w:r>
      <w:bookmarkStart w:id="73" w:name="OLE_LINK7"/>
      <w:r>
        <w:rPr>
          <w:rFonts w:hint="default" w:ascii="宋体" w:hAnsi="宋体" w:eastAsia="宋体" w:cs="宋体"/>
          <w:b w:val="0"/>
          <w:bCs w:val="0"/>
          <w:color w:val="auto"/>
          <w:sz w:val="24"/>
          <w:szCs w:val="24"/>
          <w:highlight w:val="none"/>
          <w:lang w:val="en-US" w:eastAsia="zh-CN"/>
        </w:rPr>
        <w:t xml:space="preserve">新增窦卵泡监测技术</w:t>
      </w:r>
      <w:bookmarkEnd w:id="73"/>
      <w:r>
        <w:rPr>
          <w:rFonts w:hint="default" w:ascii="宋体" w:hAnsi="宋体" w:eastAsia="宋体" w:cs="宋体"/>
          <w:b w:val="0"/>
          <w:bCs w:val="0"/>
          <w:color w:val="auto"/>
          <w:sz w:val="24"/>
          <w:szCs w:val="24"/>
          <w:highlight w:val="none"/>
          <w:lang w:val="en-US" w:eastAsia="zh-CN"/>
        </w:rPr>
        <w:t xml:space="preserve">）。以上所供配件是全新的，未使用过的，并提供配件S/N码，可作为凭证追溯配件相关出厂信息。合约期满，本条所指的所配件及软件产权归院方所有。</w:t>
      </w:r>
      <w:r/>
    </w:p>
    <w:p>
      <w:pPr>
        <w:numPr>
          <w:ilvl w:val="0"/>
          <w:numId w:val="0"/>
        </w:numPr>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保证设备开机率≥95%，维修方式为维保单位上门维保，维保期内所有维修保养配件、软件、维修服务人员一切费用均有维保服务单位承担，院方定期考核，按照服务质量约定考核合格，结算维保费。</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1"/>
          <w:numId w:val="0"/>
        </w:numPr>
        <w:ind w:left="0" w:right="0" w:firstLine="0"/>
        <w:jc w:val="both"/>
        <w:keepLines w:val="0"/>
        <w:keepNext w:val="0"/>
        <w:pageBreakBefore w:val="0"/>
        <w:spacing w:before="0" w:after="0" w:line="360" w:lineRule="auto"/>
        <w:widowControl w:val="off"/>
        <w:tabs>
          <w:tab w:val="left" w:pos="6352" w:leader="none"/>
        </w:tabs>
        <w:rPr>
          <w:rFonts w:hint="eastAsia" w:ascii="宋体" w:hAnsi="宋体" w:eastAsia="宋体" w:cs="宋体"/>
          <w:b/>
          <w:bCs w:val="0"/>
          <w:i/>
          <w:iCs/>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auto"/>
          <w:sz w:val="24"/>
          <w:highlight w:val="none"/>
          <w:u w:val="single"/>
        </w:rPr>
      </w:r>
      <w:r/>
    </w:p>
    <w:p>
      <w:pPr>
        <w:pStyle w:val="857"/>
        <w:ind w:firstLine="0"/>
        <w:keepLines w:val="0"/>
        <w:keepNext w:val="0"/>
        <w:pageBreakBefore w:val="0"/>
        <w:spacing w:line="360" w:lineRule="auto"/>
        <w:widowControl w:val="off"/>
        <w:rPr>
          <w:rFonts w:hint="eastAsia" w:ascii="宋体" w:hAnsi="宋体" w:cs="宋体"/>
          <w:i/>
          <w:color w:val="auto"/>
          <w:sz w:val="24"/>
          <w:highlight w:val="none"/>
          <w:u w:val="single"/>
          <w:lang w:eastAsia="zh-CN"/>
        </w:rPr>
        <w:outlineLvl w:val="1"/>
      </w:pPr>
      <w:r>
        <w:rPr>
          <w:rFonts w:hint="eastAsia" w:ascii="宋体" w:hAnsi="宋体" w:eastAsia="宋体" w:cs="宋体"/>
          <w:b/>
          <w:bCs w:val="0"/>
          <w:i/>
          <w:iCs/>
          <w:color w:val="auto"/>
          <w:sz w:val="24"/>
          <w:highlight w:val="none"/>
          <w:u w:val="single"/>
        </w:rPr>
        <w:t xml:space="preserve">特别说明：</w:t>
      </w:r>
      <w:r>
        <w:rPr>
          <w:rFonts w:hint="eastAsia" w:ascii="宋体" w:hAnsi="宋体" w:cs="宋体"/>
          <w:i/>
          <w:color w:val="auto"/>
          <w:sz w:val="24"/>
          <w:highlight w:val="none"/>
          <w:u w:val="single"/>
        </w:rPr>
        <w:t xml:space="preserve">技术参数中</w:t>
      </w:r>
      <w:r>
        <w:rPr>
          <w:rFonts w:ascii="宋体" w:hAnsi="宋体" w:cs="宋体"/>
          <w:i/>
          <w:color w:val="auto"/>
          <w:sz w:val="24"/>
          <w:highlight w:val="none"/>
          <w:u w:val="single"/>
        </w:rPr>
        <w:t xml:space="preserve">斜体且有下划线部分为实质性要求和条件</w:t>
      </w:r>
      <w:r>
        <w:rPr>
          <w:rFonts w:hint="eastAsia" w:ascii="宋体" w:hAnsi="宋体" w:cs="宋体"/>
          <w:i/>
          <w:color w:val="auto"/>
          <w:sz w:val="24"/>
          <w:highlight w:val="none"/>
          <w:u w:val="single"/>
        </w:rPr>
        <w:t xml:space="preserve">，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rPr>
          <w:rFonts w:hint="eastAsia" w:ascii="宋体" w:hAnsi="宋体" w:cs="宋体"/>
          <w:i/>
          <w:color w:val="auto"/>
          <w:sz w:val="24"/>
          <w:highlight w:val="none"/>
          <w:u w:val="single"/>
          <w:lang w:eastAsia="zh-CN"/>
        </w:rPr>
        <w:t xml:space="preserve">。</w:t>
      </w:r>
      <w:r/>
    </w:p>
    <w:p>
      <w:pP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、商务要求</w:t>
      </w:r>
      <w:r/>
    </w:p>
    <w:p>
      <w:pPr>
        <w:pStyle w:val="856"/>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1、付款方式：</w:t>
      </w:r>
      <w:r/>
    </w:p>
    <w:p>
      <w:pPr>
        <w:pStyle w:val="856"/>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合同签订后，采购人收到发票后10个工作日</w:t>
      </w:r>
      <w:r>
        <w:rPr>
          <w:rFonts w:hint="eastAsia" w:ascii="宋体" w:hAnsi="宋体" w:eastAsia="宋体" w:cs="宋体"/>
          <w:i/>
          <w:iCs/>
          <w:color w:val="auto"/>
          <w:sz w:val="24"/>
          <w:szCs w:val="24"/>
          <w:highlight w:val="none"/>
          <w:u w:val="single"/>
          <w:lang w:val="en-US" w:eastAsia="zh-CN"/>
        </w:rPr>
        <w:t xml:space="preserve">内</w:t>
      </w:r>
      <w:r>
        <w:rPr>
          <w:rFonts w:hint="eastAsia" w:ascii="宋体" w:hAnsi="宋体" w:eastAsia="宋体" w:cs="宋体"/>
          <w:i/>
          <w:iCs/>
          <w:color w:val="auto"/>
          <w:sz w:val="24"/>
          <w:szCs w:val="24"/>
          <w:highlight w:val="none"/>
          <w:u w:val="single"/>
        </w:rPr>
        <w:t xml:space="preserve">，支付合同金额的30%作为预付款，剩余合同金额，</w:t>
      </w:r>
      <w:r>
        <w:rPr>
          <w:rFonts w:hint="eastAsia" w:ascii="宋体" w:hAnsi="宋体" w:eastAsia="宋体" w:cs="宋体"/>
          <w:i/>
          <w:iCs/>
          <w:color w:val="auto"/>
          <w:sz w:val="24"/>
          <w:szCs w:val="24"/>
          <w:highlight w:val="none"/>
          <w:u w:val="single"/>
          <w:lang w:val="en-US" w:eastAsia="zh-CN"/>
        </w:rPr>
        <w:t xml:space="preserve">分六期支付，自合同签定起每六个月支付一次，等额支付，满三年付清。</w:t>
      </w:r>
      <w:r/>
    </w:p>
    <w:p>
      <w:pPr>
        <w:pStyle w:val="856"/>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（本项目落实预付款制度，预付款比例为合同金额的30%。在签订合同时，中标供应商明确书面表示无需预付款或者主动要求降低预付款比例的，采购人可就预付款比例作相应调整）</w:t>
      </w:r>
      <w:r/>
    </w:p>
    <w:p>
      <w:pPr>
        <w:pStyle w:val="917"/>
        <w:numPr>
          <w:ilvl w:val="0"/>
          <w:numId w:val="0"/>
        </w:numPr>
        <w:contextualSpacing/>
        <w:ind w:firstLine="482"/>
        <w:jc w:val="both"/>
        <w:keepLines w:val="0"/>
        <w:keepNext w:val="0"/>
        <w:pageBreakBefore w:val="0"/>
        <w:spacing w:before="0" w:line="360" w:lineRule="auto"/>
        <w:widowControl w:val="off"/>
        <w:tabs>
          <w:tab w:val="left" w:pos="525" w:leader="none"/>
          <w:tab w:val="left" w:pos="1050" w:leader="none"/>
        </w:tabs>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2、</w:t>
      </w:r>
      <w:r>
        <w:rPr>
          <w:rFonts w:hint="eastAsia" w:ascii="宋体" w:hAnsi="宋体" w:eastAsia="宋体" w:cs="宋体"/>
          <w:b/>
          <w:bCs/>
          <w:i/>
          <w:iCs/>
          <w:color w:val="auto"/>
          <w:sz w:val="24"/>
          <w:szCs w:val="24"/>
          <w:highlight w:val="none"/>
          <w:u w:val="single"/>
        </w:rPr>
        <w:t xml:space="preserve">服务期限：</w:t>
      </w:r>
      <w:r>
        <w:rPr>
          <w:rFonts w:hint="eastAsia" w:ascii="宋体" w:hAnsi="宋体" w:eastAsia="宋体" w:cs="宋体"/>
          <w:b w:val="0"/>
          <w:bCs w:val="0"/>
          <w:i/>
          <w:iCs/>
          <w:color w:val="auto"/>
          <w:sz w:val="24"/>
          <w:szCs w:val="24"/>
          <w:highlight w:val="none"/>
          <w:u w:val="single"/>
        </w:rPr>
        <w:t xml:space="preserve">3年</w:t>
      </w:r>
      <w:r>
        <w:rPr>
          <w:rFonts w:hint="eastAsia" w:ascii="宋体" w:hAnsi="宋体" w:eastAsia="宋体" w:cs="宋体"/>
          <w:b w:val="0"/>
          <w:bCs w:val="0"/>
          <w:i/>
          <w:iCs/>
          <w:color w:val="auto"/>
          <w:sz w:val="24"/>
          <w:szCs w:val="24"/>
          <w:highlight w:val="none"/>
          <w:u w:val="single"/>
          <w:lang w:eastAsia="zh-CN"/>
        </w:rPr>
        <w:t xml:space="preserve">。</w:t>
      </w:r>
      <w:r/>
    </w:p>
    <w:p>
      <w:pPr>
        <w:pStyle w:val="856"/>
        <w:ind w:firstLine="480"/>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3、服务地点：</w:t>
      </w:r>
      <w:r>
        <w:rPr>
          <w:rFonts w:hint="eastAsia" w:ascii="宋体" w:hAnsi="宋体" w:eastAsia="宋体" w:cs="宋体"/>
          <w:b w:val="0"/>
          <w:bCs w:val="0"/>
          <w:i/>
          <w:iCs/>
          <w:color w:val="auto"/>
          <w:sz w:val="24"/>
          <w:szCs w:val="24"/>
          <w:highlight w:val="none"/>
          <w:u w:val="single"/>
          <w:lang w:val="en-US" w:eastAsia="zh-CN"/>
        </w:rPr>
        <w:t xml:space="preserve">采购人指定地点。</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企业</w:t>
      </w:r>
      <w:r>
        <w:rPr>
          <w:rFonts w:hint="eastAsia" w:ascii="宋体" w:hAnsi="宋体" w:eastAsia="宋体" w:cs="宋体"/>
          <w:b/>
          <w:color w:val="auto"/>
          <w:sz w:val="28"/>
          <w:szCs w:val="28"/>
          <w:highlight w:val="none"/>
          <w:lang w:val="en-US" w:eastAsia="zh-CN"/>
        </w:rPr>
        <w:t xml:space="preserve">能力</w:t>
      </w:r>
      <w:r/>
    </w:p>
    <w:p>
      <w:pPr>
        <w:pStyle w:val="856"/>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（1）履约能力</w:t>
      </w:r>
      <w:r/>
    </w:p>
    <w:p>
      <w:pPr>
        <w:pStyle w:val="856"/>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为了确保项目的顺利实施，投标人需具备丰富的承接经验，确保本项目的顺利实施，投标人提供自202</w:t>
      </w:r>
      <w:r>
        <w:rPr>
          <w:rFonts w:hint="eastAsia"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年1月1日（含）以来具有类似项目业绩的优先。</w:t>
      </w:r>
      <w:r/>
    </w:p>
    <w:p>
      <w:pPr>
        <w:pStyle w:val="856"/>
        <w:ind w:firstLine="482"/>
        <w:keepLines w:val="0"/>
        <w:keepNext w:val="0"/>
        <w:pageBreakBefore w:val="0"/>
        <w:spacing w:line="360" w:lineRule="auto"/>
        <w:widowControl w:val="off"/>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（2）零备件渠道</w:t>
      </w:r>
      <w:r/>
    </w:p>
    <w:p>
      <w:pPr>
        <w:pStyle w:val="856"/>
        <w:ind w:firstLine="482"/>
        <w:keepLines w:val="0"/>
        <w:keepNext w:val="0"/>
        <w:pageBreakBefore w:val="0"/>
        <w:spacing w:line="360" w:lineRule="auto"/>
        <w:widowControl w:val="off"/>
        <w:rPr>
          <w:rFonts w:hint="default"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承诺所有更换的零备件是从合法正规渠道采购的原厂同型号全新的正品备件的优先。</w:t>
      </w:r>
      <w:r/>
    </w:p>
    <w:p>
      <w:pPr>
        <w:pStyle w:val="856"/>
        <w:numPr>
          <w:ilvl w:val="0"/>
          <w:numId w:val="0"/>
        </w:num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hAnsi="宋体" w:cs="宋体"/>
          <w:b w:val="0"/>
          <w:bCs/>
          <w:color w:val="auto"/>
          <w:sz w:val="24"/>
          <w:szCs w:val="24"/>
          <w:highlight w:val="none"/>
          <w:lang w:eastAsia="zh-CN"/>
        </w:rPr>
        <w:t xml:space="preserve">（</w:t>
      </w:r>
      <w:r>
        <w:rPr>
          <w:rFonts w:hint="eastAsia" w:hAnsi="宋体" w:cs="宋体"/>
          <w:b w:val="0"/>
          <w:bCs/>
          <w:color w:val="auto"/>
          <w:sz w:val="24"/>
          <w:szCs w:val="24"/>
          <w:highlight w:val="none"/>
          <w:lang w:val="en-US" w:eastAsia="zh-CN"/>
        </w:rPr>
        <w:t xml:space="preserve">3</w:t>
      </w:r>
      <w:r>
        <w:rPr>
          <w:rFonts w:hint="eastAsia"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零备件</w:t>
      </w:r>
      <w:r>
        <w:rPr>
          <w:rFonts w:hint="eastAsia" w:ascii="宋体" w:hAnsi="宋体" w:eastAsia="宋体" w:cs="宋体"/>
          <w:b w:val="0"/>
          <w:bCs/>
          <w:color w:val="auto"/>
          <w:sz w:val="24"/>
          <w:szCs w:val="24"/>
          <w:highlight w:val="none"/>
          <w:lang w:val="en-US" w:eastAsia="zh-CN"/>
        </w:rPr>
        <w:t xml:space="preserve">供货时间</w:t>
      </w:r>
      <w:r/>
    </w:p>
    <w:p>
      <w:pPr>
        <w:pStyle w:val="856"/>
        <w:numPr>
          <w:ilvl w:val="0"/>
          <w:numId w:val="0"/>
        </w:numPr>
        <w:ind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w:t>
      </w:r>
      <w:r>
        <w:rPr>
          <w:rFonts w:hint="eastAsia" w:hAnsi="宋体" w:cs="宋体"/>
          <w:bCs/>
          <w:color w:val="auto"/>
          <w:sz w:val="24"/>
          <w:szCs w:val="24"/>
          <w:highlight w:val="none"/>
          <w:lang w:val="en-US" w:eastAsia="zh-CN"/>
        </w:rPr>
        <w:t xml:space="preserve">根据文件要求，提供关于</w:t>
      </w:r>
      <w:r>
        <w:rPr>
          <w:rFonts w:hint="eastAsia" w:ascii="宋体" w:hAnsi="宋体" w:eastAsia="宋体" w:cs="宋体"/>
          <w:b w:val="0"/>
          <w:bCs/>
          <w:color w:val="auto"/>
          <w:sz w:val="24"/>
          <w:szCs w:val="24"/>
          <w:highlight w:val="none"/>
        </w:rPr>
        <w:t xml:space="preserve">配件到达设备现场</w:t>
      </w:r>
      <w:r>
        <w:rPr>
          <w:rFonts w:hint="eastAsia" w:hAnsi="宋体" w:cs="宋体"/>
          <w:b w:val="0"/>
          <w:bCs/>
          <w:color w:val="auto"/>
          <w:sz w:val="24"/>
          <w:szCs w:val="24"/>
          <w:highlight w:val="none"/>
          <w:lang w:val="en-US" w:eastAsia="zh-CN"/>
        </w:rPr>
        <w:t xml:space="preserve">时间的优先。</w:t>
      </w:r>
      <w:r/>
    </w:p>
    <w:p>
      <w:pPr>
        <w:pStyle w:val="856"/>
        <w:ind w:firstLine="482"/>
        <w:keepLines w:val="0"/>
        <w:keepNext w:val="0"/>
        <w:pageBreakBefore w:val="0"/>
        <w:spacing w:line="360" w:lineRule="auto"/>
        <w:widowControl w:val="off"/>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val="en-US" w:eastAsia="zh-CN"/>
        </w:rPr>
        <w:t xml:space="preserve">、人员配备</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w:t>
      </w:r>
      <w:r>
        <w:rPr>
          <w:rFonts w:hint="eastAsia" w:ascii="宋体" w:hAnsi="宋体" w:eastAsia="宋体" w:cs="宋体"/>
          <w:color w:val="auto"/>
          <w:sz w:val="24"/>
          <w:szCs w:val="24"/>
          <w:highlight w:val="none"/>
        </w:rPr>
        <w:t xml:space="preserve">在项目实施过程中，</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高度重视专业人员的配备工作，确保各个环节都有相应的专业人才进行精准对接和高效执行。</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为本项目配备丰富</w:t>
      </w:r>
      <w:r>
        <w:rPr>
          <w:rFonts w:hint="eastAsia" w:ascii="宋体" w:hAnsi="宋体" w:eastAsia="宋体" w:cs="宋体"/>
          <w:bCs/>
          <w:color w:val="auto"/>
          <w:sz w:val="24"/>
          <w:szCs w:val="24"/>
          <w:highlight w:val="none"/>
        </w:rPr>
        <w:t xml:space="preserve">的</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人员</w:t>
      </w:r>
      <w:r>
        <w:rPr>
          <w:rFonts w:hint="eastAsia" w:ascii="宋体" w:hAnsi="宋体" w:eastAsia="宋体" w:cs="宋体"/>
          <w:bCs/>
          <w:color w:val="auto"/>
          <w:sz w:val="24"/>
          <w:szCs w:val="24"/>
          <w:highlight w:val="none"/>
          <w:lang w:val="en-US" w:eastAsia="zh-CN"/>
        </w:rPr>
        <w:t xml:space="preserve">团队，至少包括</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①项目团队负责人1名：负责战略协调、资源保障和重大事件决策。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②项目团队组长2名：作为与客户对接的窗口，负责现场服务团队管理和客户沟通。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③项目服务工程师4名：应具备同类设备维修经验，熟悉其原理、结构和常见故障。负责设备安装、预防性维护：故障诊断、现场维修、校准等。</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t xml:space="preserve">培训专员2名： 对临床医护人员进行操作、日常保养、基础报警处理的培训。</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lang w:val="en-US" w:eastAsia="zh-CN"/>
        </w:rPr>
        <w:t xml:space="preserve">、应急预案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投标人应根据采购需求和本项目实际，制订相应的应急预案</w:t>
      </w:r>
      <w:r>
        <w:rPr>
          <w:rFonts w:hint="eastAsia" w:ascii="宋体" w:hAnsi="宋体" w:cs="宋体"/>
          <w:b w:val="0"/>
          <w:bCs/>
          <w:color w:val="auto"/>
          <w:sz w:val="24"/>
          <w:szCs w:val="24"/>
          <w:highlight w:val="none"/>
          <w:lang w:val="en-US" w:eastAsia="zh-CN"/>
        </w:rPr>
        <w:t xml:space="preserve">，至少包括</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①应急组织机构及职责：</w:t>
      </w:r>
      <w:r/>
    </w:p>
    <w:p>
      <w:pPr>
        <w:numPr>
          <w:ilvl w:val="0"/>
          <w:numId w:val="0"/>
        </w:num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至少包括：</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应急指挥小组</w:t>
      </w:r>
      <w:r>
        <w:rPr>
          <w:rFonts w:hint="eastAsia" w:ascii="宋体" w:hAnsi="宋体" w:cs="宋体"/>
          <w:color w:val="auto"/>
          <w:sz w:val="24"/>
          <w:szCs w:val="24"/>
          <w:highlight w:val="none"/>
          <w:lang w:val="en-US" w:eastAsia="zh-CN"/>
        </w:rPr>
        <w:t xml:space="preserve">2名</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组长：负责启动和终止应急预案，统筹指挥应急响应。</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副组长：协助组长决策，负责各自领域的指挥工作。</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技术支持组</w:t>
      </w:r>
      <w:r>
        <w:rPr>
          <w:rFonts w:hint="eastAsia" w:ascii="宋体" w:hAnsi="宋体" w:cs="宋体"/>
          <w:color w:val="auto"/>
          <w:sz w:val="24"/>
          <w:szCs w:val="24"/>
          <w:highlight w:val="none"/>
          <w:lang w:val="en-US" w:eastAsia="zh-CN"/>
        </w:rPr>
        <w:t xml:space="preserve">4名</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负责故障诊断、现场维修、校准、修复和恢复。</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w:t>
      </w:r>
      <w:r>
        <w:rPr>
          <w:rFonts w:hint="eastAsia" w:ascii="宋体" w:hAnsi="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lang w:val="en-US" w:eastAsia="zh-CN"/>
        </w:rPr>
        <w:t xml:space="preserve">保障组</w:t>
      </w:r>
      <w:r>
        <w:rPr>
          <w:rFonts w:hint="eastAsia" w:ascii="宋体" w:hAnsi="宋体" w:cs="宋体"/>
          <w:color w:val="auto"/>
          <w:sz w:val="24"/>
          <w:szCs w:val="24"/>
          <w:highlight w:val="none"/>
          <w:lang w:val="en-US" w:eastAsia="zh-CN"/>
        </w:rPr>
        <w:t xml:space="preserve">3名</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负责定期进行服务质量审核，组织客户满意度调查，主动发现并推动服务改善，提升客户体验。</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②节假日报修</w:t>
      </w:r>
      <w:r>
        <w:rPr>
          <w:rFonts w:hint="eastAsia" w:ascii="宋体" w:hAnsi="宋体" w:cs="宋体"/>
          <w:b/>
          <w:bCs/>
          <w:color w:val="auto"/>
          <w:sz w:val="24"/>
          <w:szCs w:val="24"/>
          <w:highlight w:val="none"/>
          <w:lang w:val="en-US" w:eastAsia="zh-CN"/>
        </w:rPr>
        <w:t xml:space="preserve">方</w:t>
      </w:r>
      <w:r>
        <w:rPr>
          <w:rFonts w:hint="eastAsia" w:ascii="宋体" w:hAnsi="宋体" w:eastAsia="宋体" w:cs="宋体"/>
          <w:b/>
          <w:bCs/>
          <w:color w:val="auto"/>
          <w:sz w:val="24"/>
          <w:szCs w:val="24"/>
          <w:highlight w:val="none"/>
          <w:lang w:val="en-US" w:eastAsia="zh-CN"/>
        </w:rPr>
        <w:t xml:space="preserve">案</w:t>
      </w:r>
      <w:r/>
    </w:p>
    <w:p>
      <w:pPr>
        <w:numPr>
          <w:ilvl w:val="0"/>
          <w:numId w:val="0"/>
        </w:num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至少包括：</w:t>
      </w:r>
      <w:r/>
    </w:p>
    <w:p>
      <w:pPr>
        <w:numPr>
          <w:ilvl w:val="0"/>
          <w:numId w:val="5"/>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节前巡检：重大节假日前一周，主动对关键设备进行免费预防性检查，排除隐患。</w:t>
      </w:r>
      <w:r/>
    </w:p>
    <w:p>
      <w:pPr>
        <w:numPr>
          <w:ilvl w:val="0"/>
          <w:numId w:val="5"/>
        </w:numPr>
        <w:ind w:left="0"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人员排班公示：提前一周向客户提供《节假日值班人员表》，包含人员姓名、联系方式、职责范围。</w:t>
      </w:r>
      <w:r/>
    </w:p>
    <w:p>
      <w:pPr>
        <w:numPr>
          <w:ilvl w:val="0"/>
          <w:numId w:val="5"/>
        </w:numPr>
        <w:ind w:left="0"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设立专属应急服务电话，全年无休，由客服中心或值班工程师直接接听，确保沟通渠道绝对畅通。</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 紧急报修</w:t>
      </w:r>
      <w:r/>
    </w:p>
    <w:p>
      <w:pPr>
        <w:numPr>
          <w:ilvl w:val="0"/>
          <w:numId w:val="0"/>
        </w:num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至少包括：</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1.紧急响应程序：</w:t>
      </w:r>
      <w:r/>
    </w:p>
    <w:p>
      <w:pPr>
        <w:numPr>
          <w:ilvl w:val="0"/>
          <w:numId w:val="0"/>
        </w:numPr>
        <w:ind w:firstLine="72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工程师： 立即中断非紧急工作，最迟20分钟内主动联系客户，同步指导客户现场人员进行初步应急处置（如安全关机、切换备用设备）。</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备件库： 库管员同步被通知，立即开始准备最可能需要的备件。</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项目负责人：立即启动事件指挥，并同步向双方管理层通报。</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2.现场处置原则</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先恢复，后彻底解决： 优先采用临时性措施（如启用冗余部件、降级模式运行）在最短时间内让设备恢复基本功能。同时，制定彻底修复方案并告知客户时间表。</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全程陪同： 工程师修复设备后，需在现场观察设备稳定运行至少1小时，并与临床操作人员共同确认后方可离开。</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3.交通与通行保障</w:t>
      </w:r>
      <w:r/>
    </w:p>
    <w:p>
      <w:pPr>
        <w:numPr>
          <w:ilvl w:val="0"/>
          <w:numId w:val="0"/>
        </w:numPr>
        <w:ind w:left="0" w:firstLine="84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为工程师及相关服务人员，配备专用车辆或确保可随时调用的应急交通工具，确保服务人员第一时间到达现场。</w:t>
      </w:r>
      <w:r/>
    </w:p>
    <w:p>
      <w:pPr>
        <w:jc w:val="both"/>
        <w:keepLines w:val="0"/>
        <w:keepNext w:val="0"/>
        <w:pageBreakBefore w:val="0"/>
        <w:spacing w:line="360" w:lineRule="auto"/>
        <w:widowControl w:val="off"/>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七、实施方案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投标人应根据采购需求和本项目实际，</w:t>
      </w:r>
      <w:r>
        <w:rPr>
          <w:rFonts w:hint="eastAsia" w:ascii="宋体" w:hAnsi="宋体" w:eastAsia="宋体" w:cs="宋体"/>
          <w:color w:val="auto"/>
          <w:sz w:val="24"/>
          <w:szCs w:val="24"/>
          <w:highlight w:val="none"/>
          <w:lang w:val="en-US" w:eastAsia="zh-CN"/>
        </w:rPr>
        <w:t xml:space="preserve">提供科学合理的项目建设方案，至少包含：</w:t>
      </w:r>
      <w:r/>
    </w:p>
    <w:p>
      <w:pPr>
        <w:ind w:left="0" w:firstLine="361"/>
        <w:jc w:val="both"/>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①备件供应保障措施</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至少包括：</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1.备件预置：根据设备清单，提前储备价值不低于合同额15%的备件。</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2.实时监控：备件库存水平系统自动预警（如低于安全库存30%时）。</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3.替代方案：紧急情况下提供同级备件替代或整板替换服务。</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4.供应保险：对关键备件购买供应延迟险。</w:t>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②保养计划制定</w:t>
      </w:r>
      <w:r>
        <w:rPr>
          <w:rFonts w:hint="eastAsia" w:ascii="宋体" w:hAnsi="宋体" w:cs="宋体"/>
          <w:b/>
          <w:bCs/>
          <w:color w:val="auto"/>
          <w:sz w:val="24"/>
          <w:szCs w:val="24"/>
          <w:highlight w:val="none"/>
          <w:lang w:val="en-US" w:eastAsia="zh-CN"/>
        </w:rPr>
        <w:t xml:space="preserve">原则</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至少包括：</w:t>
      </w:r>
      <w:r/>
    </w:p>
    <w:p>
      <w:pPr>
        <w:numPr>
          <w:ilvl w:val="0"/>
          <w:numId w:val="0"/>
        </w:num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1.个性化定制：根据设备使用年限、工作负荷、历史故障率调整保养内容与频次。</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2.错峰执行：100%安排在夜间、周末或设备预约空闲时段。</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3.提前通知：至少提前10天，提交下月保养计划，提前3天书面确认。</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4.灵活调整：临床特殊需求时，可在24小时内重新安排保养时间。</w:t>
      </w:r>
      <w:r/>
    </w:p>
    <w:p>
      <w:pPr>
        <w:numPr>
          <w:ilvl w:val="0"/>
          <w:numId w:val="0"/>
        </w:numPr>
        <w:ind w:firstLine="482"/>
        <w:keepLines w:val="0"/>
        <w:keepNext w:val="0"/>
        <w:pageBreakBefore w:val="0"/>
        <w:spacing w:line="360" w:lineRule="auto"/>
        <w:widowControl w:val="off"/>
        <w:rPr>
          <w:rFonts w:hint="eastAsia" w:ascii="宋体" w:hAnsi="宋体" w:cs="宋体"/>
          <w:b/>
          <w:bCs w:val="0"/>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t xml:space="preserve">③ 常规保养内容</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至少包括：</w:t>
      </w:r>
      <w:r/>
    </w:p>
    <w:p>
      <w:pPr>
        <w:numPr>
          <w:ilvl w:val="0"/>
          <w:numId w:val="0"/>
        </w:num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1.设备内外全面清洁除尘。</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2.安全报警功能测试。</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3.操作界面与按键响应测试。</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4.紧急开关功能验证。</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5.备份系统状态检查。</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6.使用记录与错误日志分析。</w:t>
      </w:r>
      <w:r/>
    </w:p>
    <w:p>
      <w:pPr>
        <w:jc w:val="both"/>
        <w:keepLines w:val="0"/>
        <w:keepNext w:val="0"/>
        <w:pageBreakBefore w:val="0"/>
        <w:spacing w:line="360" w:lineRule="auto"/>
        <w:widowControl w:val="off"/>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八、培训方案</w:t>
      </w:r>
      <w:r/>
    </w:p>
    <w:p>
      <w:pPr>
        <w:ind w:firstLine="480"/>
        <w:jc w:val="both"/>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eastAsia="宋体" w:cs="宋体"/>
          <w:b w:val="0"/>
          <w:bCs/>
          <w:color w:val="auto"/>
          <w:sz w:val="24"/>
          <w:szCs w:val="24"/>
          <w:highlight w:val="none"/>
          <w:lang w:val="en-US" w:eastAsia="zh-CN"/>
        </w:rPr>
        <w:t xml:space="preserve">投标人应根据采购需求和本项目实际，</w:t>
      </w:r>
      <w:r>
        <w:rPr>
          <w:rFonts w:hint="eastAsia" w:ascii="宋体" w:hAnsi="宋体" w:eastAsia="宋体" w:cs="宋体"/>
          <w:color w:val="auto"/>
          <w:sz w:val="24"/>
          <w:szCs w:val="24"/>
          <w:highlight w:val="none"/>
          <w:lang w:val="en-US" w:eastAsia="zh-CN"/>
        </w:rPr>
        <w:t xml:space="preserve">提供科学合理的项目</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lang w:val="en-US" w:eastAsia="zh-CN"/>
        </w:rPr>
        <w:t xml:space="preserve">方案，至少包含：</w:t>
      </w:r>
      <w:r/>
    </w:p>
    <w:p>
      <w:pPr>
        <w:ind w:firstLine="482"/>
        <w:jc w:val="both"/>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①培训总体目标</w:t>
      </w:r>
      <w:r/>
    </w:p>
    <w:p>
      <w:pPr>
        <w:numPr>
          <w:ilvl w:val="0"/>
          <w:numId w:val="0"/>
        </w:numPr>
        <w:ind w:firstLine="480"/>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color w:val="auto"/>
          <w:sz w:val="24"/>
          <w:szCs w:val="24"/>
          <w:highlight w:val="none"/>
          <w:lang w:val="en-US" w:eastAsia="zh-CN"/>
        </w:rPr>
        <w:t xml:space="preserve">至少包括：</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1.安全目标： 确保100%的操作人员掌握设备安全操作规范。</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2.能力目标： 至少使85%以上的操作人员能够独立处理常见报警和简单故障。</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3.效率目标： 设备误操作率至少降低50%，操作准备时间至少缩短30%。</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4.知识目标： 建立完整的设备知识体系，培训考核通过率至少≥90%。</w:t>
      </w:r>
      <w:r/>
    </w:p>
    <w:p>
      <w:pPr>
        <w:ind w:firstLine="482"/>
        <w:jc w:val="both"/>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②培训体系架构</w:t>
      </w:r>
      <w:r/>
    </w:p>
    <w:p>
      <w:pPr>
        <w:numPr>
          <w:ilvl w:val="0"/>
          <w:numId w:val="0"/>
        </w:numPr>
        <w:ind w:firstLine="480"/>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color w:val="auto"/>
          <w:sz w:val="24"/>
          <w:szCs w:val="24"/>
          <w:highlight w:val="none"/>
          <w:lang w:val="en-US" w:eastAsia="zh-CN"/>
        </w:rPr>
        <w:t xml:space="preserve">至少包括三个级别培训体系：</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1.基础层（全员必修）：至少包含安全操作、日常保养、应急处理。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2.提高层（技术骨干）：至少包含深度原理、故障分析、质控操作。</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3.专家层（临床工程师）：至少包含维修技术、系统校准、性能优化。</w:t>
      </w:r>
      <w:r/>
    </w:p>
    <w:p>
      <w:pPr>
        <w:numPr>
          <w:ilvl w:val="0"/>
          <w:numId w:val="0"/>
        </w:numPr>
        <w:ind w:firstLine="482"/>
        <w:keepLines w:val="0"/>
        <w:keepNext w:val="0"/>
        <w:pageBreakBefore w:val="0"/>
        <w:spacing w:line="360" w:lineRule="auto"/>
        <w:widowControl w:val="off"/>
        <w:rPr>
          <w:rFonts w:hint="eastAsia" w:ascii="宋体" w:hAnsi="宋体" w:cs="宋体"/>
          <w:b/>
          <w:bCs w:val="0"/>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t xml:space="preserve">③ </w:t>
      </w:r>
      <w:r>
        <w:rPr>
          <w:rFonts w:hint="eastAsia" w:ascii="宋体" w:hAnsi="宋体" w:cs="宋体"/>
          <w:b/>
          <w:bCs/>
          <w:color w:val="auto"/>
          <w:sz w:val="24"/>
          <w:szCs w:val="24"/>
          <w:highlight w:val="none"/>
          <w:lang w:val="en-US" w:eastAsia="zh-CN"/>
        </w:rPr>
        <w:t xml:space="preserve">培训</w:t>
      </w:r>
      <w:r>
        <w:rPr>
          <w:rFonts w:hint="eastAsia" w:ascii="宋体" w:hAnsi="宋体" w:eastAsia="宋体" w:cs="宋体"/>
          <w:b/>
          <w:bCs/>
          <w:color w:val="auto"/>
          <w:sz w:val="24"/>
          <w:szCs w:val="24"/>
          <w:highlight w:val="none"/>
          <w:lang w:val="en-US" w:eastAsia="zh-CN"/>
        </w:rPr>
        <w:t xml:space="preserve">内容</w:t>
      </w:r>
      <w:r/>
    </w:p>
    <w:p>
      <w:pPr>
        <w:numPr>
          <w:ilvl w:val="0"/>
          <w:numId w:val="0"/>
        </w:numPr>
        <w:ind w:firstLine="480"/>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color w:val="auto"/>
          <w:sz w:val="24"/>
          <w:szCs w:val="24"/>
          <w:highlight w:val="none"/>
          <w:lang w:val="en-US" w:eastAsia="zh-CN"/>
        </w:rPr>
        <w:t xml:space="preserve">至少包括：</w:t>
      </w:r>
      <w:r/>
    </w:p>
    <w:p>
      <w:pPr>
        <w:ind w:firstLine="480"/>
        <w:jc w:val="both"/>
        <w:keepLines w:val="0"/>
        <w:keepNext w:val="0"/>
        <w:pageBreakBefore w:val="0"/>
        <w:spacing w:line="360" w:lineRule="auto"/>
        <w:widowControl w:val="off"/>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1.基础操作培训：至少包含开机准备与日常检查、患者摆位与定位、日常清洁与保养。</w:t>
      </w:r>
      <w:r/>
    </w:p>
    <w:p>
      <w:pPr>
        <w:ind w:firstLine="480"/>
        <w:jc w:val="both"/>
        <w:keepLines w:val="0"/>
        <w:keepNext w:val="0"/>
        <w:pageBreakBefore w:val="0"/>
        <w:spacing w:line="360" w:lineRule="auto"/>
        <w:widowControl w:val="off"/>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2.高级应用培训： 系统架构与工作原理、常见故障诊断与处理、预防性保养实操。</w:t>
      </w:r>
      <w:r/>
    </w:p>
    <w:p>
      <w:pPr>
        <w:ind w:firstLine="0"/>
        <w:jc w:val="both"/>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九、采购标的对应的中小企业划分标准所属行业一览表</w:t>
      </w:r>
      <w:r/>
    </w:p>
    <w:tbl>
      <w:tblPr>
        <w:tblStyle w:val="673"/>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5388"/>
        <w:gridCol w:w="3752"/>
      </w:tblGrid>
      <w:tr>
        <w:trPr>
          <w:jc w:val="center"/>
          <w:trHeight w:val="579"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706"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采购标的</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84"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对应中小企业划分标准所属行业</w:t>
            </w:r>
            <w:r/>
          </w:p>
        </w:tc>
      </w:tr>
      <w:tr>
        <w:trPr>
          <w:jc w:val="center"/>
          <w:trHeight w:val="587" w:hRule="exact"/>
        </w:trPr>
        <w:tc>
          <w:tcPr>
            <w:tcBorders>
              <w:left w:val="single" w:color="000000" w:sz="8" w:space="0"/>
              <w:bottom w:val="single" w:color="000000" w:sz="8" w:space="0"/>
              <w:right w:val="single" w:color="000000" w:sz="8" w:space="0"/>
            </w:tcBorders>
            <w:tcMar>
              <w:left w:w="108" w:type="dxa"/>
              <w:top w:w="0" w:type="dxa"/>
              <w:right w:w="108" w:type="dxa"/>
              <w:bottom w:w="0" w:type="dxa"/>
            </w:tcMar>
            <w:tcW w:w="41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1</w:t>
            </w:r>
            <w:r/>
          </w:p>
        </w:tc>
        <w:tc>
          <w:tcPr>
            <w:tcBorders>
              <w:bottom w:val="single" w:color="000000" w:sz="8" w:space="0"/>
              <w:right w:val="single" w:color="000000" w:sz="8" w:space="0"/>
            </w:tcBorders>
            <w:tcMar>
              <w:left w:w="108" w:type="dxa"/>
              <w:top w:w="0" w:type="dxa"/>
              <w:right w:w="108" w:type="dxa"/>
              <w:bottom w:w="0" w:type="dxa"/>
            </w:tcMar>
            <w:tcW w:w="2706"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盐城市第一人民医院全飞秒激光角膜屈光治疗仪等设备维保服务项目</w:t>
            </w:r>
            <w:r/>
          </w:p>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884"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其他未列明行业</w:t>
            </w:r>
            <w:r/>
          </w:p>
        </w:tc>
      </w:tr>
    </w:tbl>
    <w:p>
      <w:pPr>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黑体" w:eastAsia="黑体"/>
          <w:b/>
          <w:color w:val="auto"/>
          <w:sz w:val="44"/>
          <w:highlight w:val="none"/>
        </w:rPr>
        <w:outlineLvl w:val="0"/>
      </w:pPr>
      <w:r>
        <w:rPr>
          <w:rFonts w:hint="eastAsia" w:ascii="Calibri"/>
          <w:b/>
          <w:color w:val="auto"/>
          <w:sz w:val="44"/>
          <w:szCs w:val="44"/>
          <w:highlight w:val="none"/>
        </w:rPr>
        <w:t xml:space="preserve">第五部分  合同格式及条款</w:t>
      </w:r>
      <w:bookmarkEnd w:id="66"/>
      <w:r/>
      <w:bookmarkEnd w:id="67"/>
      <w:r/>
      <w:bookmarkStart w:id="74" w:name="_Toc1883"/>
      <w:r/>
      <w:bookmarkEnd w:id="74"/>
      <w:r/>
      <w:bookmarkStart w:id="75" w:name="_Toc9956_WPSOffice_Level2"/>
      <w:r/>
      <w:bookmarkEnd w:id="75"/>
      <w:r/>
      <w:bookmarkStart w:id="76" w:name="_Toc8249"/>
      <w:r/>
      <w:bookmarkEnd w:id="76"/>
      <w:r/>
      <w:bookmarkStart w:id="77" w:name="EB92fb24a891e34ea29920d90c75406592"/>
      <w:r/>
      <w:r/>
    </w:p>
    <w:p>
      <w:pPr>
        <w:ind w:firstLine="480"/>
        <w:jc w:val="center"/>
        <w:keepLines w:val="0"/>
        <w:keepNext w:val="0"/>
        <w:pageBreakBefore w:val="0"/>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pStyle w:val="853"/>
        <w:ind w:firstLine="480"/>
        <w:spacing w:line="520" w:lineRule="exact"/>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项目名称：</w:t>
      </w:r>
      <w:bookmarkStart w:id="78" w:name="biaoduanname_1"/>
      <w:r/>
      <w:bookmarkEnd w:id="78"/>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918"/>
          <w:rFonts w:hint="eastAsia" w:ascii="宋体" w:hAnsi="宋体" w:eastAsia="宋体" w:cs="宋体"/>
          <w:b w:val="0"/>
          <w:bCs/>
          <w:caps w:val="0"/>
          <w:smallCaps w:val="0"/>
          <w:color w:val="auto"/>
          <w:spacing w:val="0"/>
          <w:sz w:val="24"/>
          <w:highlight w:val="none"/>
          <w:u w:val="single"/>
          <w:shd w:val="clear" w:color="auto" w:fill="auto"/>
          <w:lang w:val="en-US"/>
        </w:rPr>
        <w:t xml:space="preserve">    </w:t>
      </w:r>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p>
    <w:p>
      <w:pPr>
        <w:pStyle w:val="853"/>
        <w:ind w:firstLine="480"/>
        <w:spacing w:line="520" w:lineRule="atLeast"/>
        <w:shd w:val="clear" w:color="auto"/>
        <w:rPr>
          <w:rStyle w:val="918"/>
          <w:rFonts w:hint="eastAsia" w:ascii="宋体" w:hAnsi="宋体" w:eastAsia="宋体" w:cs="宋体"/>
          <w:b w:val="0"/>
          <w:bCs/>
          <w:color w:val="auto"/>
          <w:sz w:val="24"/>
          <w:highlight w:val="none"/>
          <w:u w:val="single"/>
        </w:rPr>
      </w:pPr>
      <w:r>
        <w:rPr>
          <w:rStyle w:val="918"/>
          <w:rFonts w:hint="eastAsia" w:ascii="宋体" w:hAnsi="宋体" w:eastAsia="宋体" w:cs="宋体"/>
          <w:b w:val="0"/>
          <w:bCs/>
          <w:color w:val="auto"/>
          <w:sz w:val="24"/>
          <w:highlight w:val="none"/>
        </w:rPr>
        <w:t xml:space="preserve">项目编号：</w:t>
      </w:r>
      <w:bookmarkStart w:id="79" w:name="projectno"/>
      <w:r/>
      <w:bookmarkEnd w:id="79"/>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918"/>
          <w:rFonts w:hint="eastAsia" w:ascii="宋体" w:hAnsi="宋体" w:eastAsia="宋体" w:cs="宋体"/>
          <w:b w:val="0"/>
          <w:bCs/>
          <w:caps w:val="0"/>
          <w:smallCaps w:val="0"/>
          <w:color w:val="auto"/>
          <w:spacing w:val="0"/>
          <w:sz w:val="24"/>
          <w:highlight w:val="none"/>
          <w:u w:val="single"/>
          <w:shd w:val="clear" w:color="auto" w:fill="auto"/>
          <w:lang w:val="en-US"/>
        </w:rPr>
        <w:t xml:space="preserve">    </w:t>
      </w:r>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p>
    <w:p>
      <w:pPr>
        <w:pStyle w:val="853"/>
        <w:ind w:firstLine="480"/>
        <w:spacing w:line="520" w:lineRule="atLeast"/>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甲方：（买方）</w:t>
      </w:r>
      <w:bookmarkStart w:id="80" w:name="jianshedanwei_1"/>
      <w:r/>
      <w:bookmarkEnd w:id="80"/>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p>
    <w:p>
      <w:pPr>
        <w:pStyle w:val="853"/>
        <w:ind w:firstLine="480"/>
        <w:spacing w:line="520" w:lineRule="atLeast"/>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乙方：（卖方）</w:t>
      </w:r>
      <w:bookmarkStart w:id="81" w:name="zhongbiaodanweiname_1"/>
      <w:r/>
      <w:bookmarkEnd w:id="81"/>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p>
    <w:p>
      <w:pPr>
        <w:pStyle w:val="853"/>
        <w:ind w:firstLine="480"/>
        <w:spacing w:line="520" w:lineRule="atLeast"/>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甲、乙双方根据</w:t>
      </w:r>
      <w:bookmarkStart w:id="82" w:name="biaoduanname_2"/>
      <w:r/>
      <w:bookmarkEnd w:id="82"/>
      <w:r>
        <w:rPr>
          <w:rStyle w:val="918"/>
          <w:rFonts w:hint="eastAsia" w:ascii="宋体" w:hAnsi="宋体" w:cs="宋体"/>
          <w:b w:val="0"/>
          <w:bCs/>
          <w:color w:val="auto"/>
          <w:sz w:val="24"/>
          <w:highlight w:val="none"/>
          <w:u w:val="single"/>
          <w:lang w:val="en-US"/>
        </w:rPr>
        <w:t xml:space="preserve">   </w:t>
      </w:r>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918"/>
          <w:rFonts w:hint="eastAsia" w:ascii="宋体" w:hAnsi="宋体" w:eastAsia="宋体" w:cs="宋体"/>
          <w:b w:val="0"/>
          <w:bCs/>
          <w:color w:val="auto"/>
          <w:sz w:val="24"/>
          <w:highlight w:val="none"/>
        </w:rPr>
        <w:t xml:space="preserve">项目公开招标的结果，签署本合同。</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83" w:name="_Toc5222"/>
      <w:r/>
      <w:bookmarkStart w:id="84" w:name="_Toc4693"/>
      <w:r>
        <w:rPr>
          <w:rFonts w:hint="eastAsia" w:ascii="宋体" w:hAnsi="宋体" w:eastAsia="宋体" w:cs="宋体"/>
          <w:b/>
          <w:bCs w:val="0"/>
          <w:color w:val="auto"/>
          <w:sz w:val="28"/>
          <w:szCs w:val="28"/>
          <w:highlight w:val="none"/>
        </w:rPr>
        <w:t xml:space="preserve">一、服务内容</w:t>
      </w:r>
      <w:bookmarkEnd w:id="83"/>
      <w:r/>
      <w:bookmarkEnd w:id="84"/>
      <w:r/>
      <w:r/>
    </w:p>
    <w:tbl>
      <w:tblPr>
        <w:tblStyle w:val="673"/>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76"/>
        <w:gridCol w:w="3374"/>
        <w:gridCol w:w="3068"/>
      </w:tblGrid>
      <w:tr>
        <w:trPr>
          <w:cantSplit/>
          <w:jc w:val="center"/>
          <w:trHeight w:val="567"/>
        </w:trPr>
        <w:tc>
          <w:tcPr>
            <w:tcW w:w="3376" w:type="dxa"/>
            <w:vAlign w:val="center"/>
            <w:textDirection w:val="lrTb"/>
            <w:noWrap w:val="false"/>
          </w:tcPr>
          <w:p>
            <w:pPr>
              <w:pStyle w:val="853"/>
              <w:ind w:firstLine="0"/>
              <w:jc w:val="center"/>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项目名称</w:t>
            </w:r>
            <w:r/>
          </w:p>
        </w:tc>
        <w:tc>
          <w:tcPr>
            <w:tcW w:w="3374" w:type="dxa"/>
            <w:vAlign w:val="center"/>
            <w:textDirection w:val="lrTb"/>
            <w:noWrap w:val="false"/>
          </w:tcPr>
          <w:p>
            <w:pPr>
              <w:pStyle w:val="853"/>
              <w:ind w:firstLine="480"/>
              <w:jc w:val="center"/>
              <w:keepLines w:val="0"/>
              <w:keepNext w:val="0"/>
              <w:pageBreakBefore w:val="0"/>
              <w:spacing w:line="360" w:lineRule="auto"/>
              <w:shd w:val="clear" w:color="auto"/>
              <w:rPr>
                <w:rStyle w:val="918"/>
                <w:rFonts w:hint="eastAsia"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服务内容</w:t>
            </w:r>
            <w:r/>
          </w:p>
        </w:tc>
        <w:tc>
          <w:tcPr>
            <w:tcW w:w="3068" w:type="dxa"/>
            <w:vAlign w:val="center"/>
            <w:textDirection w:val="lrTb"/>
            <w:noWrap w:val="false"/>
          </w:tcPr>
          <w:p>
            <w:pPr>
              <w:pStyle w:val="853"/>
              <w:ind w:firstLine="240"/>
              <w:jc w:val="center"/>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rPr>
              <w:t xml:space="preserve">备注</w:t>
            </w:r>
            <w:r/>
          </w:p>
        </w:tc>
      </w:tr>
      <w:tr>
        <w:trPr>
          <w:cantSplit/>
          <w:jc w:val="center"/>
          <w:trHeight w:val="567"/>
        </w:trPr>
        <w:tc>
          <w:tcPr>
            <w:tcW w:w="3376" w:type="dxa"/>
            <w:vAlign w:val="center"/>
            <w:textDirection w:val="lrTb"/>
            <w:noWrap w:val="false"/>
          </w:tcPr>
          <w:p>
            <w:pPr>
              <w:pStyle w:val="853"/>
              <w:ind w:firstLine="0"/>
              <w:jc w:val="center"/>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bookmarkStart w:id="85" w:name="biaoduanname_3"/>
            <w:r/>
            <w:bookmarkEnd w:id="85"/>
            <w:r/>
            <w:r/>
          </w:p>
        </w:tc>
        <w:tc>
          <w:tcPr>
            <w:tcW w:w="3374" w:type="dxa"/>
            <w:vAlign w:val="center"/>
            <w:textDirection w:val="lrTb"/>
            <w:noWrap w:val="false"/>
          </w:tcPr>
          <w:p>
            <w:pPr>
              <w:pStyle w:val="853"/>
              <w:ind w:firstLine="0"/>
              <w:jc w:val="center"/>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bookmarkStart w:id="86" w:name="zhongbiaopricelow_1"/>
            <w:r/>
            <w:bookmarkEnd w:id="86"/>
            <w:r/>
            <w:r/>
          </w:p>
        </w:tc>
        <w:tc>
          <w:tcPr>
            <w:tcW w:w="3068" w:type="dxa"/>
            <w:vAlign w:val="center"/>
            <w:textDirection w:val="lrTb"/>
            <w:noWrap w:val="false"/>
          </w:tcPr>
          <w:p>
            <w:pPr>
              <w:pStyle w:val="853"/>
              <w:ind w:firstLine="0"/>
              <w:jc w:val="center"/>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bookmarkStart w:id="87" w:name="fuwuneirong"/>
            <w:r/>
            <w:bookmarkEnd w:id="87"/>
            <w:r/>
            <w:r/>
          </w:p>
        </w:tc>
      </w:tr>
    </w:tbl>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88" w:name="_Toc30885"/>
      <w:r/>
      <w:bookmarkStart w:id="89" w:name="_Toc28929"/>
      <w:r>
        <w:rPr>
          <w:rFonts w:hint="eastAsia" w:ascii="宋体" w:hAnsi="宋体" w:eastAsia="宋体" w:cs="宋体"/>
          <w:b/>
          <w:bCs w:val="0"/>
          <w:color w:val="auto"/>
          <w:sz w:val="28"/>
          <w:szCs w:val="28"/>
          <w:highlight w:val="none"/>
        </w:rPr>
        <w:t xml:space="preserve">二、合同金额</w:t>
      </w:r>
      <w:bookmarkEnd w:id="88"/>
      <w:r/>
      <w:bookmarkEnd w:id="89"/>
      <w:r/>
      <w:r/>
    </w:p>
    <w:p>
      <w:pPr>
        <w:pStyle w:val="853"/>
        <w:ind w:firstLine="480"/>
        <w:jc w:val="left"/>
        <w:keepLines w:val="0"/>
        <w:keepNext w:val="0"/>
        <w:pageBreakBefore w:val="0"/>
        <w:spacing w:line="360" w:lineRule="auto"/>
        <w:shd w:val="clear" w:color="auto"/>
        <w:rPr>
          <w:rStyle w:val="918"/>
          <w:rFonts w:hint="default" w:ascii="宋体" w:hAnsi="宋体" w:eastAsia="宋体" w:cs="宋体"/>
          <w:b w:val="0"/>
          <w:bCs/>
          <w:color w:val="auto"/>
          <w:sz w:val="24"/>
          <w:highlight w:val="none"/>
          <w:lang w:val="en-US" w:eastAsia="zh-CN"/>
        </w:rPr>
      </w:pPr>
      <w:r>
        <w:rPr>
          <w:rStyle w:val="918"/>
          <w:rFonts w:hint="eastAsia" w:ascii="宋体" w:hAnsi="宋体" w:cs="宋体"/>
          <w:b w:val="0"/>
          <w:bCs/>
          <w:color w:val="auto"/>
          <w:sz w:val="24"/>
          <w:highlight w:val="none"/>
          <w:lang w:val="en-US" w:eastAsia="zh-CN"/>
        </w:rPr>
        <w:t xml:space="preserve">2.1 本合同金额为（大写）：</w:t>
      </w:r>
      <w:r>
        <w:rPr>
          <w:rStyle w:val="918"/>
          <w:rFonts w:hint="eastAsia" w:ascii="宋体" w:hAnsi="宋体" w:cs="宋体"/>
          <w:b w:val="0"/>
          <w:bCs/>
          <w:color w:val="auto"/>
          <w:sz w:val="24"/>
          <w:highlight w:val="none"/>
          <w:u w:val="single"/>
          <w:lang w:val="en-US" w:eastAsia="zh-CN"/>
        </w:rPr>
        <w:t xml:space="preserve">                  </w:t>
      </w:r>
      <w:r>
        <w:rPr>
          <w:rStyle w:val="918"/>
          <w:rFonts w:hint="eastAsia" w:ascii="宋体" w:hAnsi="宋体" w:cs="宋体"/>
          <w:b w:val="0"/>
          <w:bCs/>
          <w:color w:val="auto"/>
          <w:sz w:val="24"/>
          <w:highlight w:val="none"/>
          <w:u w:val="none"/>
          <w:lang w:val="en-US" w:eastAsia="zh-CN"/>
        </w:rPr>
        <w:t xml:space="preserve">元（           元）人民币。</w:t>
      </w:r>
      <w:r/>
    </w:p>
    <w:p>
      <w:pPr>
        <w:pStyle w:val="853"/>
        <w:ind w:firstLine="480"/>
        <w:jc w:val="left"/>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eastAsia="zh-CN"/>
        </w:rPr>
        <w:t xml:space="preserve">总价为综合报价</w:t>
      </w:r>
      <w:r>
        <w:rPr>
          <w:rStyle w:val="918"/>
          <w:rFonts w:hint="eastAsia" w:ascii="宋体" w:hAnsi="宋体" w:eastAsia="宋体" w:cs="宋体"/>
          <w:b w:val="0"/>
          <w:bCs/>
          <w:color w:val="auto"/>
          <w:sz w:val="24"/>
          <w:highlight w:val="none"/>
        </w:rPr>
        <w:t xml:space="preserve">，应包括但不限于人员费用（工资、福利、培训、社会保险等）、服务所用设备工具购置及维修费用、服务所用材料消耗费用、管理费用、</w:t>
      </w:r>
      <w:r>
        <w:rPr>
          <w:rFonts w:hint="eastAsia" w:ascii="宋体" w:hAnsi="宋体" w:eastAsia="宋体" w:cs="宋体"/>
          <w:b w:val="0"/>
          <w:bCs/>
          <w:i w:val="0"/>
          <w:iCs w:val="0"/>
          <w:color w:val="auto"/>
          <w:spacing w:val="4"/>
          <w:sz w:val="24"/>
          <w:szCs w:val="24"/>
          <w:highlight w:val="none"/>
          <w:u w:val="none"/>
          <w:lang w:val="en-US" w:eastAsia="zh-CN" w:bidi="ar-SA"/>
        </w:rPr>
        <w:t xml:space="preserve">差旅费、</w:t>
      </w:r>
      <w:r>
        <w:rPr>
          <w:rStyle w:val="918"/>
          <w:rFonts w:hint="eastAsia" w:ascii="宋体" w:hAnsi="宋体" w:eastAsia="宋体" w:cs="宋体"/>
          <w:b w:val="0"/>
          <w:bCs/>
          <w:color w:val="auto"/>
          <w:sz w:val="24"/>
          <w:highlight w:val="none"/>
        </w:rPr>
        <w:t xml:space="preserve">利润、税金、政策性文件规定及合同包含的所有风险、责任等各项应有费用。</w:t>
      </w:r>
      <w:r/>
    </w:p>
    <w:p>
      <w:pPr>
        <w:ind w:firstLine="480"/>
        <w:keepLines w:val="0"/>
        <w:keepNext w:val="0"/>
        <w:pageBreakBefore w:val="0"/>
        <w:spacing w:line="360" w:lineRule="auto"/>
        <w:shd w:val="clear" w:color="auto"/>
        <w:rPr>
          <w:rFonts w:hint="eastAsia" w:ascii="宋体" w:hAnsi="宋体" w:eastAsia="宋体" w:cs="宋体"/>
          <w:b w:val="0"/>
          <w:bCs/>
          <w:color w:val="auto"/>
          <w:sz w:val="28"/>
          <w:szCs w:val="28"/>
          <w:highlight w:val="none"/>
          <w:lang w:val="en-US" w:eastAsia="zh-CN"/>
        </w:rPr>
        <w:outlineLvl w:val="1"/>
      </w:pPr>
      <w:r/>
      <w:bookmarkStart w:id="90" w:name="_Toc6543"/>
      <w:r/>
      <w:bookmarkStart w:id="91" w:name="_Toc21859"/>
      <w:r/>
      <w:bookmarkStart w:id="92" w:name="_Toc6410"/>
      <w:r/>
      <w:bookmarkStart w:id="93" w:name="_Toc15500"/>
      <w:r/>
      <w:bookmarkStart w:id="94" w:name="_Toc29781"/>
      <w:r/>
      <w:bookmarkStart w:id="95" w:name="_Toc2774"/>
      <w:r>
        <w:rPr>
          <w:rStyle w:val="918"/>
          <w:rFonts w:hint="eastAsia" w:ascii="宋体" w:hAnsi="宋体" w:cs="宋体"/>
          <w:b w:val="0"/>
          <w:bCs/>
          <w:color w:val="auto"/>
          <w:sz w:val="24"/>
          <w:highlight w:val="none"/>
          <w:lang w:val="en-US" w:eastAsia="zh-CN"/>
        </w:rPr>
        <w:t xml:space="preserve">2.2 合同服务期内，若年度实际发生金额超过本合同总金额，则最终年度结算总金额仍为本合同总金额。</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rPr>
          <w:rFonts w:hint="eastAsia" w:ascii="宋体" w:hAnsi="宋体" w:eastAsia="宋体" w:cs="宋体"/>
          <w:b/>
          <w:bCs w:val="0"/>
          <w:color w:val="auto"/>
          <w:sz w:val="28"/>
          <w:szCs w:val="28"/>
          <w:highlight w:val="none"/>
          <w:lang w:val="en-US" w:eastAsia="zh-CN"/>
        </w:rPr>
        <w:t xml:space="preserve">三、</w:t>
      </w:r>
      <w:r>
        <w:rPr>
          <w:rFonts w:hint="eastAsia" w:ascii="宋体" w:hAnsi="宋体" w:eastAsia="宋体" w:cs="宋体"/>
          <w:b/>
          <w:bCs w:val="0"/>
          <w:color w:val="auto"/>
          <w:sz w:val="28"/>
          <w:szCs w:val="28"/>
          <w:highlight w:val="none"/>
        </w:rPr>
        <w:t xml:space="preserve">履约保证金</w:t>
      </w:r>
      <w:bookmarkEnd w:id="90"/>
      <w:r/>
      <w:bookmarkEnd w:id="91"/>
      <w:r/>
      <w:bookmarkEnd w:id="92"/>
      <w:r/>
      <w:bookmarkEnd w:id="93"/>
      <w:r/>
      <w:bookmarkEnd w:id="94"/>
      <w:r/>
      <w:bookmarkEnd w:id="95"/>
      <w:r/>
      <w:r/>
    </w:p>
    <w:p>
      <w:pPr>
        <w:ind w:firstLine="480"/>
        <w:keepLines w:val="0"/>
        <w:keepNext w:val="0"/>
        <w:pageBreakBefore w:val="0"/>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.1 合同签订前，乙方向</w:t>
      </w:r>
      <w:r>
        <w:rPr>
          <w:rFonts w:hint="eastAsia" w:ascii="宋体" w:hAnsi="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交纳人民币</w:t>
      </w:r>
      <w:bookmarkStart w:id="96" w:name="lvbzj"/>
      <w:r/>
      <w:bookmarkEnd w:id="96"/>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元作为本合同的履约保证金。履约保证金应当以支票、汇票、本票或者金融机构、担保机构出具的保函等非现金形式提交。</w:t>
      </w:r>
      <w:r/>
    </w:p>
    <w:p>
      <w:pPr>
        <w:ind w:firstLine="480"/>
        <w:keepLines w:val="0"/>
        <w:keepNext w:val="0"/>
        <w:pageBreakBefore w:val="0"/>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.2 合同履行完毕退还履约保证金。</w:t>
      </w:r>
      <w:r>
        <w:rPr>
          <w:rStyle w:val="918"/>
          <w:rFonts w:hint="eastAsia" w:ascii="宋体" w:hAnsi="宋体" w:eastAsia="宋体" w:cs="宋体"/>
          <w:b w:val="0"/>
          <w:bCs/>
          <w:caps w:val="0"/>
          <w:smallCaps w:val="0"/>
          <w:color w:val="auto"/>
          <w:spacing w:val="0"/>
          <w:sz w:val="24"/>
          <w:highlight w:val="none"/>
          <w:shd w:val="clear" w:color="auto" w:fill="auto"/>
        </w:rPr>
        <w:t xml:space="preserve">逾期退还的，应当支付逾期利息，且逾期利息的利率不得低于合同订立时1年期贷款市场报价利率。</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rPr>
        <w:t xml:space="preserve">3</w:t>
      </w:r>
      <w:r>
        <w:rPr>
          <w:rStyle w:val="918"/>
          <w:rFonts w:hint="eastAsia" w:ascii="宋体" w:hAnsi="宋体" w:eastAsia="宋体" w:cs="宋体"/>
          <w:b w:val="0"/>
          <w:bCs/>
          <w:color w:val="auto"/>
          <w:sz w:val="24"/>
          <w:highlight w:val="none"/>
        </w:rPr>
        <w:t xml:space="preserve">.3</w:t>
      </w:r>
      <w:r>
        <w:rPr>
          <w:rStyle w:val="918"/>
          <w:rFonts w:hint="eastAsia" w:ascii="宋体" w:hAnsi="宋体" w:eastAsia="宋体" w:cs="宋体"/>
          <w:b w:val="0"/>
          <w:bCs/>
          <w:color w:val="auto"/>
          <w:sz w:val="24"/>
          <w:highlight w:val="none"/>
          <w:lang w:val="en-US" w:eastAsia="zh-CN"/>
        </w:rPr>
        <w:t xml:space="preserve"> </w:t>
      </w:r>
      <w:r>
        <w:rPr>
          <w:rStyle w:val="918"/>
          <w:rFonts w:hint="eastAsia" w:ascii="宋体" w:hAnsi="宋体" w:eastAsia="宋体" w:cs="宋体"/>
          <w:b w:val="0"/>
          <w:bCs/>
          <w:color w:val="auto"/>
          <w:sz w:val="24"/>
          <w:highlight w:val="none"/>
        </w:rPr>
        <w:t xml:space="preserve">乙方不履行与甲方订立的合同的，履约保证金不予退还。</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97" w:name="_Toc2611"/>
      <w:r/>
      <w:bookmarkStart w:id="98" w:name="_Toc19916"/>
      <w:r/>
      <w:bookmarkStart w:id="99" w:name="_Toc3389"/>
      <w:r/>
      <w:bookmarkStart w:id="100" w:name="_Toc29081"/>
      <w:r/>
      <w:bookmarkStart w:id="101" w:name="_Toc10726"/>
      <w:r/>
      <w:bookmarkStart w:id="102" w:name="_Toc25340"/>
      <w:r>
        <w:rPr>
          <w:rFonts w:hint="eastAsia" w:ascii="宋体" w:hAnsi="宋体" w:eastAsia="宋体" w:cs="宋体"/>
          <w:b/>
          <w:bCs w:val="0"/>
          <w:color w:val="auto"/>
          <w:sz w:val="28"/>
          <w:szCs w:val="28"/>
          <w:highlight w:val="none"/>
          <w:lang w:val="en-US" w:eastAsia="zh-CN"/>
        </w:rPr>
        <w:t xml:space="preserve">四</w:t>
      </w:r>
      <w:r>
        <w:rPr>
          <w:rFonts w:hint="eastAsia" w:ascii="宋体" w:hAnsi="宋体" w:eastAsia="宋体" w:cs="宋体"/>
          <w:b/>
          <w:bCs w:val="0"/>
          <w:color w:val="auto"/>
          <w:sz w:val="28"/>
          <w:szCs w:val="28"/>
          <w:highlight w:val="none"/>
        </w:rPr>
        <w:t xml:space="preserve">、转包或分包</w:t>
      </w:r>
      <w:bookmarkEnd w:id="97"/>
      <w:r/>
      <w:bookmarkEnd w:id="98"/>
      <w:r/>
      <w:bookmarkEnd w:id="99"/>
      <w:r/>
      <w:bookmarkEnd w:id="100"/>
      <w:r/>
      <w:bookmarkEnd w:id="101"/>
      <w:r/>
      <w:bookmarkEnd w:id="102"/>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rPr>
        <w:t xml:space="preserve">4</w:t>
      </w:r>
      <w:r>
        <w:rPr>
          <w:rStyle w:val="918"/>
          <w:rFonts w:hint="eastAsia" w:ascii="宋体" w:hAnsi="宋体" w:eastAsia="宋体" w:cs="宋体"/>
          <w:b w:val="0"/>
          <w:bCs/>
          <w:color w:val="auto"/>
          <w:sz w:val="24"/>
          <w:highlight w:val="none"/>
        </w:rPr>
        <w:t xml:space="preserve">.1 本合同范围的服务，应由乙方直接提供，不得转让他人提供；</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rPr>
        <w:t xml:space="preserve">4</w:t>
      </w:r>
      <w:r>
        <w:rPr>
          <w:rStyle w:val="918"/>
          <w:rFonts w:hint="eastAsia" w:ascii="宋体" w:hAnsi="宋体" w:eastAsia="宋体" w:cs="宋体"/>
          <w:b w:val="0"/>
          <w:bCs/>
          <w:color w:val="auto"/>
          <w:sz w:val="24"/>
          <w:highlight w:val="none"/>
        </w:rPr>
        <w:t xml:space="preserve">.2 如有转包和分包行为，甲方有权给予终止合同。</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03" w:name="_Toc4959"/>
      <w:r/>
      <w:bookmarkStart w:id="104" w:name="_Toc21401"/>
      <w:r/>
      <w:bookmarkStart w:id="105" w:name="_Toc4676"/>
      <w:r/>
      <w:bookmarkStart w:id="106" w:name="_Toc28714"/>
      <w:r/>
      <w:bookmarkStart w:id="107" w:name="_Toc20579"/>
      <w:r/>
      <w:bookmarkStart w:id="108" w:name="_Toc23097"/>
      <w:r>
        <w:rPr>
          <w:rFonts w:hint="eastAsia" w:ascii="宋体" w:hAnsi="宋体" w:eastAsia="宋体" w:cs="宋体"/>
          <w:b/>
          <w:bCs w:val="0"/>
          <w:color w:val="auto"/>
          <w:sz w:val="28"/>
          <w:szCs w:val="28"/>
          <w:highlight w:val="none"/>
          <w:lang w:val="en-US" w:eastAsia="zh-CN"/>
        </w:rPr>
        <w:t xml:space="preserve">五</w:t>
      </w:r>
      <w:r>
        <w:rPr>
          <w:rFonts w:hint="eastAsia" w:ascii="宋体" w:hAnsi="宋体" w:eastAsia="宋体" w:cs="宋体"/>
          <w:b/>
          <w:bCs w:val="0"/>
          <w:color w:val="auto"/>
          <w:sz w:val="28"/>
          <w:szCs w:val="28"/>
          <w:highlight w:val="none"/>
        </w:rPr>
        <w:t xml:space="preserve">、服务期限</w:t>
      </w:r>
      <w:bookmarkEnd w:id="103"/>
      <w:r/>
      <w:bookmarkEnd w:id="104"/>
      <w:r/>
      <w:bookmarkEnd w:id="105"/>
      <w:r/>
      <w:bookmarkEnd w:id="106"/>
      <w:r/>
      <w:bookmarkEnd w:id="107"/>
      <w:r/>
      <w:bookmarkEnd w:id="108"/>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rPr>
        <w:t xml:space="preserve">5</w:t>
      </w:r>
      <w:r>
        <w:rPr>
          <w:rStyle w:val="918"/>
          <w:rFonts w:hint="eastAsia" w:ascii="宋体" w:hAnsi="宋体" w:eastAsia="宋体" w:cs="宋体"/>
          <w:b w:val="0"/>
          <w:bCs/>
          <w:color w:val="auto"/>
          <w:sz w:val="24"/>
          <w:highlight w:val="none"/>
        </w:rPr>
        <w:t xml:space="preserve">.1 服务期限：</w:t>
      </w:r>
      <w:bookmarkStart w:id="109" w:name="fuwuqixian"/>
      <w:r/>
      <w:bookmarkEnd w:id="109"/>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918"/>
          <w:rFonts w:hint="eastAsia" w:ascii="宋体" w:hAnsi="宋体" w:eastAsia="宋体" w:cs="宋体"/>
          <w:b w:val="0"/>
          <w:bCs/>
          <w:caps w:val="0"/>
          <w:smallCaps w:val="0"/>
          <w:color w:val="auto"/>
          <w:spacing w:val="0"/>
          <w:sz w:val="24"/>
          <w:highlight w:val="none"/>
          <w:u w:val="single"/>
          <w:shd w:val="clear" w:color="auto" w:fill="auto"/>
          <w:lang w:val="en-US" w:eastAsia="zh-CN"/>
        </w:rPr>
        <w:t xml:space="preserve">                                 </w:t>
      </w:r>
      <w:r>
        <w:rPr>
          <w:rStyle w:val="918"/>
          <w:rFonts w:hint="eastAsia" w:ascii="宋体" w:hAnsi="宋体" w:eastAsia="宋体" w:cs="宋体"/>
          <w:b w:val="0"/>
          <w:bCs/>
          <w:caps w:val="0"/>
          <w:smallCaps w:val="0"/>
          <w:color w:val="auto"/>
          <w:spacing w:val="0"/>
          <w:sz w:val="24"/>
          <w:highlight w:val="none"/>
          <w:shd w:val="clear" w:color="auto" w:fill="auto"/>
          <w:lang w:val="en-US" w:eastAsia="zh-CN"/>
        </w:rPr>
        <w:t xml:space="preserve">。</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10" w:name="_Toc10285"/>
      <w:r/>
      <w:bookmarkStart w:id="111" w:name="_Toc32631"/>
      <w:r/>
      <w:bookmarkStart w:id="112" w:name="_Toc5277"/>
      <w:r/>
      <w:bookmarkStart w:id="113" w:name="_Toc11074"/>
      <w:r/>
      <w:bookmarkStart w:id="114" w:name="_Toc24851"/>
      <w:r/>
      <w:bookmarkStart w:id="115" w:name="_Toc231"/>
      <w:r>
        <w:rPr>
          <w:rFonts w:hint="eastAsia" w:ascii="宋体" w:hAnsi="宋体" w:eastAsia="宋体" w:cs="宋体"/>
          <w:b/>
          <w:bCs w:val="0"/>
          <w:color w:val="auto"/>
          <w:sz w:val="28"/>
          <w:szCs w:val="28"/>
          <w:highlight w:val="none"/>
          <w:lang w:val="en-US" w:eastAsia="zh-CN"/>
        </w:rPr>
        <w:t xml:space="preserve">六</w:t>
      </w:r>
      <w:r>
        <w:rPr>
          <w:rFonts w:hint="eastAsia" w:ascii="宋体" w:hAnsi="宋体" w:eastAsia="宋体" w:cs="宋体"/>
          <w:b/>
          <w:bCs w:val="0"/>
          <w:color w:val="auto"/>
          <w:sz w:val="28"/>
          <w:szCs w:val="28"/>
          <w:highlight w:val="none"/>
        </w:rPr>
        <w:t xml:space="preserve">、货款支付</w:t>
      </w:r>
      <w:bookmarkEnd w:id="110"/>
      <w:r/>
      <w:bookmarkEnd w:id="111"/>
      <w:r/>
      <w:bookmarkEnd w:id="112"/>
      <w:r/>
      <w:bookmarkEnd w:id="113"/>
      <w:r/>
      <w:bookmarkEnd w:id="114"/>
      <w:r/>
      <w:bookmarkEnd w:id="115"/>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rPr>
        <w:t xml:space="preserve">6</w:t>
      </w:r>
      <w:r>
        <w:rPr>
          <w:rStyle w:val="918"/>
          <w:rFonts w:hint="eastAsia" w:ascii="宋体" w:hAnsi="宋体" w:eastAsia="宋体" w:cs="宋体"/>
          <w:b w:val="0"/>
          <w:bCs/>
          <w:color w:val="auto"/>
          <w:sz w:val="24"/>
          <w:highlight w:val="none"/>
        </w:rPr>
        <w:t xml:space="preserve">.1 结付程序：</w:t>
      </w:r>
      <w:bookmarkStart w:id="116" w:name="jiefuchengxu"/>
      <w:r/>
      <w:bookmarkEnd w:id="116"/>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918"/>
          <w:rFonts w:hint="eastAsia" w:ascii="宋体" w:hAnsi="宋体" w:eastAsia="宋体" w:cs="宋体"/>
          <w:b w:val="0"/>
          <w:bCs/>
          <w:caps w:val="0"/>
          <w:smallCaps w:val="0"/>
          <w:color w:val="auto"/>
          <w:spacing w:val="0"/>
          <w:sz w:val="24"/>
          <w:highlight w:val="none"/>
          <w:u w:val="single"/>
          <w:shd w:val="clear" w:color="auto" w:fill="auto"/>
          <w:lang w:val="en-US" w:eastAsia="zh-CN"/>
        </w:rPr>
        <w:t xml:space="preserve">                                 </w:t>
      </w:r>
      <w:r>
        <w:rPr>
          <w:rStyle w:val="918"/>
          <w:rFonts w:hint="eastAsia" w:ascii="宋体" w:hAnsi="宋体" w:eastAsia="宋体" w:cs="宋体"/>
          <w:b w:val="0"/>
          <w:bCs/>
          <w:caps w:val="0"/>
          <w:smallCaps w:val="0"/>
          <w:color w:val="auto"/>
          <w:spacing w:val="0"/>
          <w:sz w:val="24"/>
          <w:highlight w:val="none"/>
          <w:shd w:val="clear" w:color="auto" w:fill="auto"/>
          <w:lang w:val="en-US" w:eastAsia="zh-CN"/>
        </w:rPr>
        <w:t xml:space="preserve">。</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rPr>
        <w:t xml:space="preserve">6</w:t>
      </w:r>
      <w:r>
        <w:rPr>
          <w:rStyle w:val="918"/>
          <w:rFonts w:hint="eastAsia" w:ascii="宋体" w:hAnsi="宋体" w:eastAsia="宋体" w:cs="宋体"/>
          <w:b w:val="0"/>
          <w:bCs/>
          <w:color w:val="auto"/>
          <w:sz w:val="24"/>
          <w:highlight w:val="none"/>
        </w:rPr>
        <w:t xml:space="preserve">.2结付期限：</w:t>
      </w:r>
      <w:bookmarkStart w:id="117" w:name="jiefuqixian"/>
      <w:r/>
      <w:bookmarkEnd w:id="117"/>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918"/>
          <w:rFonts w:hint="eastAsia" w:ascii="宋体" w:hAnsi="宋体" w:eastAsia="宋体" w:cs="宋体"/>
          <w:b w:val="0"/>
          <w:bCs/>
          <w:caps w:val="0"/>
          <w:smallCaps w:val="0"/>
          <w:color w:val="auto"/>
          <w:spacing w:val="0"/>
          <w:sz w:val="24"/>
          <w:highlight w:val="none"/>
          <w:u w:val="single"/>
          <w:shd w:val="clear" w:color="auto" w:fill="auto"/>
          <w:lang w:val="en-US" w:eastAsia="zh-CN"/>
        </w:rPr>
        <w:t xml:space="preserve">                                 </w:t>
      </w:r>
      <w:r>
        <w:rPr>
          <w:rStyle w:val="918"/>
          <w:rFonts w:hint="eastAsia" w:ascii="宋体" w:hAnsi="宋体" w:cs="宋体"/>
          <w:b w:val="0"/>
          <w:bCs/>
          <w:caps w:val="0"/>
          <w:smallCaps w:val="0"/>
          <w:color w:val="auto"/>
          <w:spacing w:val="0"/>
          <w:sz w:val="24"/>
          <w:highlight w:val="none"/>
          <w:u w:val="single"/>
          <w:shd w:val="clear" w:color="auto" w:fill="auto"/>
          <w:lang w:val="en-US" w:eastAsia="zh-CN"/>
        </w:rPr>
        <w:t xml:space="preserve"> </w:t>
      </w:r>
      <w:r>
        <w:rPr>
          <w:rStyle w:val="918"/>
          <w:rFonts w:hint="eastAsia" w:ascii="宋体" w:hAnsi="宋体" w:eastAsia="宋体" w:cs="宋体"/>
          <w:b w:val="0"/>
          <w:bCs/>
          <w:caps w:val="0"/>
          <w:smallCaps w:val="0"/>
          <w:color w:val="auto"/>
          <w:spacing w:val="0"/>
          <w:sz w:val="24"/>
          <w:highlight w:val="none"/>
          <w:shd w:val="clear" w:color="auto" w:fill="auto"/>
          <w:lang w:val="en-US" w:eastAsia="zh-CN"/>
        </w:rPr>
        <w:t xml:space="preserve">。</w:t>
      </w:r>
      <w:r/>
    </w:p>
    <w:p>
      <w:pPr>
        <w:pStyle w:val="853"/>
        <w:ind w:firstLine="47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rPr>
        <w:t xml:space="preserve">6</w:t>
      </w:r>
      <w:r>
        <w:rPr>
          <w:rStyle w:val="918"/>
          <w:rFonts w:hint="eastAsia" w:ascii="宋体" w:hAnsi="宋体" w:eastAsia="宋体" w:cs="宋体"/>
          <w:b w:val="0"/>
          <w:bCs/>
          <w:color w:val="auto"/>
          <w:sz w:val="24"/>
          <w:highlight w:val="none"/>
        </w:rPr>
        <w:t xml:space="preserve">.3乙方收款账户：</w:t>
      </w:r>
      <w:bookmarkStart w:id="118" w:name="yifangzhanghao"/>
      <w:r/>
      <w:bookmarkEnd w:id="118"/>
      <w:r>
        <w:rPr>
          <w:rStyle w:val="918"/>
          <w:rFonts w:hint="eastAsia" w:ascii="宋体" w:hAnsi="宋体" w:eastAsia="宋体" w:cs="宋体"/>
          <w:b w:val="0"/>
          <w:bCs/>
          <w:caps w:val="0"/>
          <w:smallCaps w:val="0"/>
          <w:color w:val="auto"/>
          <w:spacing w:val="0"/>
          <w:sz w:val="24"/>
          <w:highlight w:val="none"/>
          <w:u w:val="single"/>
          <w:shd w:val="clear" w:color="auto" w:fill="auto"/>
        </w:rPr>
        <w:t xml:space="preserve">  </w:t>
      </w:r>
      <w:r>
        <w:rPr>
          <w:rStyle w:val="918"/>
          <w:rFonts w:hint="eastAsia" w:ascii="宋体" w:hAnsi="宋体" w:eastAsia="宋体" w:cs="宋体"/>
          <w:b w:val="0"/>
          <w:bCs/>
          <w:caps w:val="0"/>
          <w:smallCaps w:val="0"/>
          <w:color w:val="auto"/>
          <w:spacing w:val="0"/>
          <w:sz w:val="24"/>
          <w:highlight w:val="none"/>
          <w:u w:val="single"/>
          <w:shd w:val="clear" w:color="auto" w:fill="auto"/>
          <w:lang w:val="en-US" w:eastAsia="zh-CN"/>
        </w:rPr>
        <w:t xml:space="preserve">                              </w:t>
      </w:r>
      <w:r>
        <w:rPr>
          <w:rStyle w:val="918"/>
          <w:rFonts w:hint="eastAsia" w:ascii="宋体" w:hAnsi="宋体" w:eastAsia="宋体" w:cs="宋体"/>
          <w:b w:val="0"/>
          <w:bCs/>
          <w:color w:val="auto"/>
          <w:sz w:val="24"/>
          <w:highlight w:val="none"/>
        </w:rPr>
        <w:t xml:space="preserve">。</w:t>
      </w:r>
      <w:r/>
    </w:p>
    <w:p>
      <w:pPr>
        <w:pStyle w:val="854"/>
        <w:keepLines w:val="0"/>
        <w:keepNext w:val="0"/>
        <w:pageBreakBefore w:val="0"/>
        <w:spacing w:line="360" w:lineRule="auto"/>
        <w:shd w:val="clear" w:color="auto"/>
        <w:rPr>
          <w:rStyle w:val="918"/>
          <w:rFonts w:hint="eastAsia" w:ascii="宋体" w:hAnsi="宋体" w:eastAsia="宋体" w:cs="宋体"/>
          <w:b w:val="0"/>
          <w:bCs/>
          <w:color w:val="auto"/>
          <w:sz w:val="24"/>
          <w:szCs w:val="24"/>
          <w:highlight w:val="none"/>
        </w:rPr>
      </w:pPr>
      <w:r>
        <w:rPr>
          <w:rStyle w:val="918"/>
          <w:rFonts w:hint="eastAsia" w:ascii="宋体" w:hAnsi="宋体" w:eastAsia="宋体" w:cs="宋体"/>
          <w:b w:val="0"/>
          <w:bCs/>
          <w:color w:val="auto"/>
          <w:sz w:val="24"/>
          <w:szCs w:val="24"/>
          <w:highlight w:val="none"/>
          <w:lang w:val="en-US"/>
        </w:rPr>
        <w:t xml:space="preserve">6.4</w:t>
      </w:r>
      <w:r>
        <w:rPr>
          <w:rStyle w:val="918"/>
          <w:rFonts w:hint="eastAsia" w:ascii="宋体" w:hAnsi="宋体" w:eastAsia="宋体" w:cs="宋体"/>
          <w:b w:val="0"/>
          <w:bCs/>
          <w:color w:val="auto"/>
          <w:sz w:val="24"/>
          <w:szCs w:val="24"/>
          <w:highlight w:val="none"/>
        </w:rPr>
        <w:t xml:space="preserve">甲方合同款支付方式：</w:t>
      </w:r>
      <w:bookmarkStart w:id="119" w:name="hetongzhifutype"/>
      <w:r/>
      <w:bookmarkEnd w:id="119"/>
      <w:r>
        <w:rPr>
          <w:rStyle w:val="918"/>
          <w:rFonts w:hint="eastAsia" w:ascii="宋体" w:hAnsi="宋体" w:eastAsia="宋体" w:cs="宋体"/>
          <w:b w:val="0"/>
          <w:bCs/>
          <w:caps w:val="0"/>
          <w:smallCaps w:val="0"/>
          <w:color w:val="auto"/>
          <w:spacing w:val="0"/>
          <w:sz w:val="24"/>
          <w:szCs w:val="24"/>
          <w:highlight w:val="none"/>
          <w:u w:val="single"/>
          <w:shd w:val="clear" w:color="auto" w:fill="auto"/>
        </w:rPr>
        <w:t xml:space="preserve">  </w:t>
      </w:r>
      <w:r>
        <w:rPr>
          <w:rStyle w:val="918"/>
          <w:rFonts w:hint="eastAsia" w:ascii="宋体" w:hAnsi="宋体" w:eastAsia="宋体" w:cs="宋体"/>
          <w:b w:val="0"/>
          <w:bCs/>
          <w:caps w:val="0"/>
          <w:smallCaps w:val="0"/>
          <w:color w:val="auto"/>
          <w:spacing w:val="0"/>
          <w:sz w:val="24"/>
          <w:szCs w:val="24"/>
          <w:highlight w:val="none"/>
          <w:u w:val="single"/>
          <w:shd w:val="clear" w:color="auto" w:fill="auto"/>
          <w:lang w:val="en-US" w:eastAsia="zh-CN"/>
        </w:rPr>
        <w:t xml:space="preserve">                        </w:t>
      </w:r>
      <w:r>
        <w:rPr>
          <w:rStyle w:val="918"/>
          <w:rFonts w:hint="eastAsia" w:ascii="宋体" w:hAnsi="宋体" w:eastAsia="宋体" w:cs="宋体"/>
          <w:b w:val="0"/>
          <w:bCs/>
          <w:caps w:val="0"/>
          <w:smallCaps w:val="0"/>
          <w:color w:val="auto"/>
          <w:spacing w:val="0"/>
          <w:sz w:val="24"/>
          <w:szCs w:val="24"/>
          <w:highlight w:val="none"/>
          <w:shd w:val="clear" w:color="auto" w:fill="auto"/>
          <w:lang w:val="en-US" w:eastAsia="zh-CN"/>
        </w:rPr>
        <w:t xml:space="preserve">。</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20" w:name="_Toc22546"/>
      <w:r/>
      <w:bookmarkStart w:id="121" w:name="_Toc1145"/>
      <w:r/>
      <w:bookmarkStart w:id="122" w:name="_Toc18053"/>
      <w:r/>
      <w:bookmarkStart w:id="123" w:name="_Toc9998"/>
      <w:r/>
      <w:bookmarkStart w:id="124" w:name="_Toc15"/>
      <w:r/>
      <w:bookmarkStart w:id="125" w:name="_Toc9640"/>
      <w:r>
        <w:rPr>
          <w:rFonts w:hint="eastAsia" w:ascii="宋体" w:hAnsi="宋体" w:eastAsia="宋体" w:cs="宋体"/>
          <w:b/>
          <w:bCs w:val="0"/>
          <w:color w:val="auto"/>
          <w:sz w:val="28"/>
          <w:szCs w:val="28"/>
          <w:highlight w:val="none"/>
          <w:lang w:val="en-US" w:eastAsia="zh-CN"/>
        </w:rPr>
        <w:t xml:space="preserve">七</w:t>
      </w:r>
      <w:r>
        <w:rPr>
          <w:rFonts w:hint="eastAsia" w:ascii="宋体" w:hAnsi="宋体" w:eastAsia="宋体" w:cs="宋体"/>
          <w:b/>
          <w:bCs w:val="0"/>
          <w:color w:val="auto"/>
          <w:sz w:val="28"/>
          <w:szCs w:val="28"/>
          <w:highlight w:val="none"/>
        </w:rPr>
        <w:t xml:space="preserve">、税</w:t>
      </w:r>
      <w:bookmarkEnd w:id="120"/>
      <w:r/>
      <w:bookmarkEnd w:id="121"/>
      <w:r/>
      <w:bookmarkEnd w:id="122"/>
      <w:r/>
      <w:bookmarkEnd w:id="123"/>
      <w:r/>
      <w:bookmarkEnd w:id="124"/>
      <w:r/>
      <w:bookmarkEnd w:id="125"/>
      <w:r>
        <w:rPr>
          <w:rFonts w:hint="eastAsia" w:ascii="宋体" w:hAnsi="宋体" w:eastAsia="宋体" w:cs="宋体"/>
          <w:b/>
          <w:bCs w:val="0"/>
          <w:color w:val="auto"/>
          <w:sz w:val="28"/>
          <w:szCs w:val="28"/>
          <w:highlight w:val="none"/>
        </w:rPr>
        <w:t xml:space="preserve">费</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rPr>
        <w:t xml:space="preserve">7</w:t>
      </w:r>
      <w:r>
        <w:rPr>
          <w:rStyle w:val="918"/>
          <w:rFonts w:hint="eastAsia" w:ascii="宋体" w:hAnsi="宋体" w:eastAsia="宋体" w:cs="宋体"/>
          <w:b w:val="0"/>
          <w:bCs/>
          <w:color w:val="auto"/>
          <w:sz w:val="24"/>
          <w:highlight w:val="none"/>
        </w:rPr>
        <w:t xml:space="preserve">.1 本合同执行中相关的一切税费均由乙方负担。</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26" w:name="_Toc9311"/>
      <w:r/>
      <w:bookmarkStart w:id="127" w:name="_Toc14777"/>
      <w:r/>
      <w:bookmarkStart w:id="128" w:name="_Toc25181"/>
      <w:r/>
      <w:bookmarkStart w:id="129" w:name="_Toc16259"/>
      <w:r/>
      <w:bookmarkStart w:id="130" w:name="_Toc14073"/>
      <w:r/>
      <w:bookmarkStart w:id="131" w:name="_Toc9186"/>
      <w:r>
        <w:rPr>
          <w:rFonts w:hint="eastAsia" w:ascii="宋体" w:hAnsi="宋体" w:eastAsia="宋体" w:cs="宋体"/>
          <w:b/>
          <w:bCs w:val="0"/>
          <w:color w:val="auto"/>
          <w:sz w:val="28"/>
          <w:szCs w:val="28"/>
          <w:highlight w:val="none"/>
          <w:lang w:val="en-US" w:eastAsia="zh-CN"/>
        </w:rPr>
        <w:t xml:space="preserve">八</w:t>
      </w:r>
      <w:r>
        <w:rPr>
          <w:rFonts w:hint="eastAsia" w:ascii="宋体" w:hAnsi="宋体" w:eastAsia="宋体" w:cs="宋体"/>
          <w:b/>
          <w:bCs w:val="0"/>
          <w:color w:val="auto"/>
          <w:sz w:val="28"/>
          <w:szCs w:val="28"/>
          <w:highlight w:val="none"/>
        </w:rPr>
        <w:t xml:space="preserve">、管理事项</w:t>
      </w:r>
      <w:bookmarkEnd w:id="126"/>
      <w:r/>
      <w:bookmarkEnd w:id="127"/>
      <w:r/>
      <w:bookmarkEnd w:id="128"/>
      <w:r/>
      <w:bookmarkEnd w:id="129"/>
      <w:r/>
      <w:bookmarkEnd w:id="130"/>
      <w:r/>
      <w:bookmarkEnd w:id="131"/>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lang w:val="en-US"/>
        </w:rPr>
        <w:t xml:space="preserve">9</w:t>
      </w:r>
      <w:r>
        <w:rPr>
          <w:rStyle w:val="918"/>
          <w:rFonts w:hint="eastAsia" w:ascii="宋体" w:hAnsi="宋体" w:eastAsia="宋体" w:cs="宋体"/>
          <w:b w:val="0"/>
          <w:bCs/>
          <w:color w:val="auto"/>
          <w:sz w:val="24"/>
          <w:highlight w:val="none"/>
        </w:rPr>
        <w:t xml:space="preserve">.1 按招标内容要求以及响应单位的承诺项目阐述。</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32" w:name="_Toc17034"/>
      <w:r/>
      <w:bookmarkStart w:id="133" w:name="_Toc26235"/>
      <w:r/>
      <w:bookmarkStart w:id="134" w:name="_Toc14766"/>
      <w:r/>
      <w:bookmarkStart w:id="135" w:name="_Toc27540"/>
      <w:r/>
      <w:bookmarkStart w:id="136" w:name="_Toc25555"/>
      <w:r/>
      <w:bookmarkStart w:id="137" w:name="_Toc13968"/>
      <w:r>
        <w:rPr>
          <w:rFonts w:hint="eastAsia" w:ascii="宋体" w:hAnsi="宋体" w:eastAsia="宋体" w:cs="宋体"/>
          <w:b/>
          <w:bCs w:val="0"/>
          <w:color w:val="auto"/>
          <w:sz w:val="28"/>
          <w:szCs w:val="28"/>
          <w:highlight w:val="none"/>
          <w:lang w:val="en-US" w:eastAsia="zh-CN"/>
        </w:rPr>
        <w:t xml:space="preserve">九</w:t>
      </w:r>
      <w:r>
        <w:rPr>
          <w:rFonts w:hint="eastAsia" w:ascii="宋体" w:hAnsi="宋体" w:eastAsia="宋体" w:cs="宋体"/>
          <w:b/>
          <w:bCs w:val="0"/>
          <w:color w:val="auto"/>
          <w:sz w:val="28"/>
          <w:szCs w:val="28"/>
          <w:highlight w:val="none"/>
        </w:rPr>
        <w:t xml:space="preserve">、双方权利义务</w:t>
      </w:r>
      <w:bookmarkEnd w:id="132"/>
      <w:r/>
      <w:bookmarkEnd w:id="133"/>
      <w:r/>
      <w:bookmarkEnd w:id="134"/>
      <w:r/>
      <w:bookmarkEnd w:id="135"/>
      <w:r/>
      <w:bookmarkEnd w:id="136"/>
      <w:r/>
      <w:bookmarkEnd w:id="137"/>
      <w:r/>
      <w:r/>
    </w:p>
    <w:p>
      <w:pPr>
        <w:pStyle w:val="853"/>
        <w:ind w:firstLine="482"/>
        <w:keepLines w:val="0"/>
        <w:keepNext w:val="0"/>
        <w:pageBreakBefore w:val="0"/>
        <w:spacing w:line="360" w:lineRule="auto"/>
        <w:shd w:val="clear" w:color="auto"/>
        <w:widowControl w:val="off"/>
        <w:rPr>
          <w:rStyle w:val="918"/>
          <w:rFonts w:hint="eastAsia"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9.1 甲方的权利和义务</w:t>
      </w:r>
      <w:r/>
    </w:p>
    <w:p>
      <w:pPr>
        <w:pStyle w:val="853"/>
        <w:ind w:firstLine="482"/>
        <w:keepLines w:val="0"/>
        <w:keepNext w:val="0"/>
        <w:pageBreakBefore w:val="0"/>
        <w:spacing w:line="360" w:lineRule="auto"/>
        <w:shd w:val="clear" w:color="auto"/>
        <w:widowControl w:val="off"/>
        <w:rPr>
          <w:rStyle w:val="918"/>
          <w:rFonts w:hint="eastAsia"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(1)按招标文件规定向乙方支付服务费用。</w:t>
      </w:r>
      <w:r/>
    </w:p>
    <w:p>
      <w:pPr>
        <w:pStyle w:val="853"/>
        <w:ind w:firstLine="482"/>
        <w:keepLines w:val="0"/>
        <w:keepNext w:val="0"/>
        <w:pageBreakBefore w:val="0"/>
        <w:spacing w:line="360" w:lineRule="auto"/>
        <w:shd w:val="clear" w:color="auto"/>
        <w:widowControl w:val="off"/>
        <w:rPr>
          <w:rStyle w:val="918"/>
          <w:rFonts w:hint="eastAsia"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(2)负责处理非乙方原因而产生的各种纠纷。</w:t>
      </w:r>
      <w:r/>
    </w:p>
    <w:p>
      <w:pPr>
        <w:pStyle w:val="853"/>
        <w:ind w:firstLine="482"/>
        <w:keepLines w:val="0"/>
        <w:keepNext w:val="0"/>
        <w:pageBreakBefore w:val="0"/>
        <w:spacing w:line="360" w:lineRule="auto"/>
        <w:shd w:val="clear" w:color="auto"/>
        <w:widowControl w:val="off"/>
        <w:rPr>
          <w:rStyle w:val="918"/>
          <w:rFonts w:hint="eastAsia"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(3)法规、政策规定由甲方承担的其他责任。</w:t>
      </w:r>
      <w:r/>
    </w:p>
    <w:p>
      <w:pPr>
        <w:pStyle w:val="853"/>
        <w:ind w:firstLine="482"/>
        <w:keepLines w:val="0"/>
        <w:keepNext w:val="0"/>
        <w:pageBreakBefore w:val="0"/>
        <w:spacing w:line="360" w:lineRule="auto"/>
        <w:shd w:val="clear" w:color="auto"/>
        <w:widowControl w:val="off"/>
        <w:rPr>
          <w:rStyle w:val="918"/>
          <w:rFonts w:hint="eastAsia"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9.2 乙方的权利和义务</w:t>
      </w:r>
      <w:r/>
    </w:p>
    <w:p>
      <w:pPr>
        <w:pStyle w:val="853"/>
        <w:ind w:firstLine="482"/>
        <w:keepLines w:val="0"/>
        <w:keepNext w:val="0"/>
        <w:pageBreakBefore w:val="0"/>
        <w:spacing w:line="360" w:lineRule="auto"/>
        <w:shd w:val="clear" w:color="auto"/>
        <w:widowControl w:val="off"/>
        <w:rPr>
          <w:rStyle w:val="918"/>
          <w:rFonts w:hint="eastAsia"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(1)乙方所提供服务的质量应与招标文件规定及投标文件承诺的内容相一致。</w:t>
      </w:r>
      <w:r/>
    </w:p>
    <w:p>
      <w:pPr>
        <w:pStyle w:val="853"/>
        <w:ind w:firstLine="482"/>
        <w:keepLines w:val="0"/>
        <w:keepNext w:val="0"/>
        <w:pageBreakBefore w:val="0"/>
        <w:spacing w:line="360" w:lineRule="auto"/>
        <w:shd w:val="clear" w:color="auto"/>
        <w:widowControl w:val="off"/>
        <w:rPr>
          <w:rStyle w:val="918"/>
          <w:rFonts w:hint="eastAsia"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(2)乙方应独立承担服务中的各类责任（保密责任、安全责任、用工责任和经济责任等）。</w:t>
      </w:r>
      <w:r/>
    </w:p>
    <w:p>
      <w:pPr>
        <w:pStyle w:val="853"/>
        <w:ind w:firstLine="482"/>
        <w:keepLines w:val="0"/>
        <w:keepNext w:val="0"/>
        <w:pageBreakBefore w:val="0"/>
        <w:spacing w:line="360" w:lineRule="auto"/>
        <w:shd w:val="clear" w:color="auto"/>
        <w:widowControl w:val="off"/>
        <w:rPr>
          <w:rStyle w:val="918"/>
          <w:rFonts w:hint="eastAsia"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(3)法规、政策规定由乙方承担的其他责任。</w:t>
      </w:r>
      <w:r/>
    </w:p>
    <w:p>
      <w:pPr>
        <w:pStyle w:val="853"/>
        <w:ind w:firstLine="482"/>
        <w:keepLines w:val="0"/>
        <w:keepNext w:val="0"/>
        <w:pageBreakBefore w:val="0"/>
        <w:spacing w:line="360" w:lineRule="auto"/>
        <w:shd w:val="clear" w:color="auto"/>
        <w:widowControl w:val="off"/>
        <w:rPr>
          <w:rStyle w:val="918"/>
          <w:rFonts w:hint="default"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(4)本合同</w:t>
      </w:r>
      <w:r>
        <w:rPr>
          <w:rStyle w:val="918"/>
          <w:rFonts w:hint="eastAsia" w:ascii="宋体" w:hAnsi="宋体" w:cs="宋体"/>
          <w:b w:val="0"/>
          <w:bCs/>
          <w:color w:val="auto"/>
          <w:sz w:val="24"/>
          <w:highlight w:val="none"/>
          <w:lang w:val="en-US"/>
        </w:rPr>
        <w:t xml:space="preserve">履行期间</w:t>
      </w:r>
      <w:r>
        <w:rPr>
          <w:rStyle w:val="918"/>
          <w:rFonts w:hint="eastAsia" w:ascii="宋体" w:hAnsi="宋体" w:eastAsia="宋体" w:cs="宋体"/>
          <w:b w:val="0"/>
          <w:bCs/>
          <w:color w:val="auto"/>
          <w:sz w:val="24"/>
          <w:highlight w:val="none"/>
          <w:lang w:val="en-US"/>
        </w:rPr>
        <w:t xml:space="preserve">，</w:t>
      </w:r>
      <w:r>
        <w:rPr>
          <w:rStyle w:val="918"/>
          <w:rFonts w:hint="eastAsia" w:ascii="宋体" w:hAnsi="宋体" w:cs="宋体"/>
          <w:b w:val="0"/>
          <w:bCs/>
          <w:color w:val="auto"/>
          <w:sz w:val="24"/>
          <w:highlight w:val="none"/>
          <w:lang w:val="en-US"/>
        </w:rPr>
        <w:t xml:space="preserve">病人监测数据传输并存储到甲方服务器，甲方有权随时查看、调阅相关资料，监测平台完成与医院信息系统对接（含接口费）。因乙方信息系统和设备故障原因导致数据丢失、损坏等情形造成的损失由乙方全额承担。</w:t>
      </w:r>
      <w:r/>
    </w:p>
    <w:p>
      <w:pPr>
        <w:pStyle w:val="853"/>
        <w:ind w:firstLine="482"/>
        <w:keepLines w:val="0"/>
        <w:keepNext w:val="0"/>
        <w:pageBreakBefore w:val="0"/>
        <w:spacing w:line="360" w:lineRule="auto"/>
        <w:shd w:val="clear" w:color="auto"/>
        <w:widowControl w:val="off"/>
        <w:rPr>
          <w:rStyle w:val="918"/>
          <w:rFonts w:hint="eastAsia" w:ascii="宋体" w:hAnsi="宋体" w:eastAsia="宋体" w:cs="宋体"/>
          <w:b w:val="0"/>
          <w:bCs/>
          <w:color w:val="auto"/>
          <w:sz w:val="24"/>
          <w:highlight w:val="none"/>
          <w:lang w:val="en-US" w:eastAsia="zh-CN"/>
        </w:rPr>
      </w:pPr>
      <w:r/>
      <w:bookmarkStart w:id="138" w:name="_Toc26412"/>
      <w:r/>
      <w:bookmarkStart w:id="139" w:name="_Toc4203"/>
      <w:r/>
      <w:bookmarkStart w:id="140" w:name="_Toc17898"/>
      <w:r/>
      <w:bookmarkStart w:id="141" w:name="_Toc20771"/>
      <w:r/>
      <w:bookmarkStart w:id="142" w:name="_Toc18175"/>
      <w:r/>
      <w:bookmarkStart w:id="143" w:name="_Toc17003"/>
      <w:r>
        <w:rPr>
          <w:rStyle w:val="918"/>
          <w:rFonts w:hint="eastAsia" w:ascii="宋体" w:hAnsi="宋体" w:eastAsia="宋体" w:cs="宋体"/>
          <w:b w:val="0"/>
          <w:bCs/>
          <w:color w:val="auto"/>
          <w:sz w:val="24"/>
          <w:highlight w:val="none"/>
          <w:lang w:val="en-US"/>
        </w:rPr>
        <w:t xml:space="preserve">(5)</w:t>
      </w:r>
      <w:r>
        <w:rPr>
          <w:rStyle w:val="918"/>
          <w:rFonts w:hint="eastAsia" w:ascii="宋体" w:hAnsi="宋体" w:eastAsia="宋体" w:cs="宋体"/>
          <w:b w:val="0"/>
          <w:bCs/>
          <w:color w:val="auto"/>
          <w:sz w:val="24"/>
          <w:highlight w:val="none"/>
          <w:lang w:val="en-US" w:eastAsia="zh-CN"/>
        </w:rPr>
        <w:t xml:space="preserve">乙方因仪器故障、监测等原因未及时预警通知，导致患者出现意外情况（包括但不限于伤亡、患者投诉、纠纷等），乙方承担由此产生的受检者（患者）索赔等责任以及甲方的一切损失。</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rPr>
          <w:rFonts w:hint="eastAsia" w:ascii="宋体" w:hAnsi="宋体" w:eastAsia="宋体" w:cs="宋体"/>
          <w:b/>
          <w:bCs w:val="0"/>
          <w:color w:val="auto"/>
          <w:sz w:val="28"/>
          <w:szCs w:val="28"/>
          <w:highlight w:val="none"/>
        </w:rPr>
        <w:t xml:space="preserve">十、服务质量</w:t>
      </w:r>
      <w:bookmarkEnd w:id="138"/>
      <w:r/>
      <w:bookmarkEnd w:id="139"/>
      <w:r/>
      <w:bookmarkEnd w:id="140"/>
      <w:r/>
      <w:bookmarkEnd w:id="141"/>
      <w:r/>
      <w:bookmarkEnd w:id="142"/>
      <w:r/>
      <w:bookmarkEnd w:id="143"/>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0</w:t>
      </w:r>
      <w:r>
        <w:rPr>
          <w:rStyle w:val="918"/>
          <w:rFonts w:hint="eastAsia" w:ascii="宋体" w:hAnsi="宋体" w:eastAsia="宋体" w:cs="宋体"/>
          <w:b w:val="0"/>
          <w:bCs/>
          <w:color w:val="auto"/>
          <w:sz w:val="24"/>
          <w:highlight w:val="none"/>
        </w:rPr>
        <w:t xml:space="preserve">.1 乙方提供的管理服务应达到投标文件所约定的目标。对达标的理解有异议的，由双方共同认可的第三方予以评定。</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44" w:name="_Toc19381"/>
      <w:r/>
      <w:bookmarkStart w:id="145" w:name="_Toc18070"/>
      <w:r/>
      <w:bookmarkStart w:id="146" w:name="_Toc10019"/>
      <w:r/>
      <w:bookmarkStart w:id="147" w:name="_Toc484"/>
      <w:r/>
      <w:bookmarkStart w:id="148" w:name="_Toc19465"/>
      <w:r/>
      <w:bookmarkStart w:id="149" w:name="_Toc10152"/>
      <w:r>
        <w:rPr>
          <w:rFonts w:hint="eastAsia" w:ascii="宋体" w:hAnsi="宋体" w:eastAsia="宋体" w:cs="宋体"/>
          <w:b/>
          <w:bCs w:val="0"/>
          <w:color w:val="auto"/>
          <w:sz w:val="28"/>
          <w:szCs w:val="28"/>
          <w:highlight w:val="none"/>
        </w:rPr>
        <w:t xml:space="preserve">十</w:t>
      </w:r>
      <w:r>
        <w:rPr>
          <w:rFonts w:hint="eastAsia" w:ascii="宋体" w:hAnsi="宋体" w:eastAsia="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rPr>
        <w:t xml:space="preserve">、违约责任</w:t>
      </w:r>
      <w:bookmarkEnd w:id="144"/>
      <w:r/>
      <w:bookmarkEnd w:id="145"/>
      <w:r/>
      <w:bookmarkEnd w:id="146"/>
      <w:r/>
      <w:bookmarkEnd w:id="147"/>
      <w:r/>
      <w:bookmarkEnd w:id="148"/>
      <w:r/>
      <w:bookmarkEnd w:id="149"/>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1</w:t>
      </w: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eastAsia="zh-CN"/>
        </w:rPr>
        <w:t xml:space="preserve"> </w:t>
      </w:r>
      <w:r>
        <w:rPr>
          <w:rStyle w:val="918"/>
          <w:rFonts w:hint="eastAsia" w:ascii="宋体" w:hAnsi="宋体" w:eastAsia="宋体" w:cs="宋体"/>
          <w:b w:val="0"/>
          <w:bCs/>
          <w:color w:val="auto"/>
          <w:sz w:val="24"/>
          <w:highlight w:val="none"/>
        </w:rPr>
        <w:t xml:space="preserve">甲方违反合同的约定，使乙方未完成规定管理目标，乙方有权要求甲方在一定期限内解决，逾期未解决的，乙方有权终止合同，造成乙方经济损失的，甲方给予乙方经济赔偿。</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1</w:t>
      </w:r>
      <w:r>
        <w:rPr>
          <w:rStyle w:val="918"/>
          <w:rFonts w:hint="eastAsia" w:ascii="宋体" w:hAnsi="宋体" w:eastAsia="宋体" w:cs="宋体"/>
          <w:b w:val="0"/>
          <w:bCs/>
          <w:color w:val="auto"/>
          <w:sz w:val="24"/>
          <w:highlight w:val="none"/>
        </w:rPr>
        <w:t xml:space="preserve">.2</w:t>
      </w:r>
      <w:r>
        <w:rPr>
          <w:rStyle w:val="918"/>
          <w:rFonts w:hint="eastAsia" w:ascii="宋体" w:hAnsi="宋体" w:eastAsia="宋体" w:cs="宋体"/>
          <w:b w:val="0"/>
          <w:bCs/>
          <w:color w:val="auto"/>
          <w:sz w:val="24"/>
          <w:highlight w:val="none"/>
          <w:lang w:val="en-US" w:eastAsia="zh-CN"/>
        </w:rPr>
        <w:t xml:space="preserve"> </w:t>
      </w:r>
      <w:r>
        <w:rPr>
          <w:rStyle w:val="918"/>
          <w:rFonts w:hint="eastAsia" w:ascii="宋体" w:hAnsi="宋体" w:eastAsia="宋体" w:cs="宋体"/>
          <w:b w:val="0"/>
          <w:bCs/>
          <w:color w:val="auto"/>
          <w:sz w:val="24"/>
          <w:highlight w:val="none"/>
        </w:rPr>
        <w:t xml:space="preserve">甲方对乙方进行考核，按考核结果给付费用。甲方逾期办理合同款支付的</w:t>
      </w:r>
      <w:r>
        <w:rPr>
          <w:rStyle w:val="918"/>
          <w:rFonts w:hint="eastAsia" w:ascii="宋体" w:hAnsi="宋体" w:eastAsia="宋体" w:cs="宋体"/>
          <w:b w:val="0"/>
          <w:bCs/>
          <w:color w:val="auto"/>
          <w:sz w:val="24"/>
          <w:highlight w:val="none"/>
          <w:lang w:eastAsia="zh-CN"/>
        </w:rPr>
        <w:t xml:space="preserve">，</w:t>
      </w:r>
      <w:r>
        <w:rPr>
          <w:rStyle w:val="918"/>
          <w:rFonts w:hint="eastAsia" w:ascii="宋体" w:hAnsi="宋体" w:eastAsia="宋体" w:cs="宋体"/>
          <w:b w:val="0"/>
          <w:bCs/>
          <w:color w:val="auto"/>
          <w:sz w:val="24"/>
          <w:highlight w:val="none"/>
        </w:rPr>
        <w:t xml:space="preserve">应当支付逾期利息，且逾期利息的利率不得低于合同订立时1年期贷款市场报价利率。</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1</w:t>
      </w:r>
      <w:r>
        <w:rPr>
          <w:rStyle w:val="918"/>
          <w:rFonts w:hint="eastAsia" w:ascii="宋体" w:hAnsi="宋体" w:eastAsia="宋体" w:cs="宋体"/>
          <w:b w:val="0"/>
          <w:bCs/>
          <w:color w:val="auto"/>
          <w:sz w:val="24"/>
          <w:highlight w:val="none"/>
        </w:rPr>
        <w:t xml:space="preserve">.3</w:t>
      </w:r>
      <w:r>
        <w:rPr>
          <w:rStyle w:val="918"/>
          <w:rFonts w:hint="eastAsia" w:ascii="宋体" w:hAnsi="宋体" w:eastAsia="宋体" w:cs="宋体"/>
          <w:b w:val="0"/>
          <w:bCs/>
          <w:color w:val="auto"/>
          <w:sz w:val="24"/>
          <w:highlight w:val="none"/>
          <w:lang w:val="en-US" w:eastAsia="zh-CN"/>
        </w:rPr>
        <w:t xml:space="preserve"> </w:t>
      </w:r>
      <w:r>
        <w:rPr>
          <w:rStyle w:val="918"/>
          <w:rFonts w:hint="eastAsia" w:ascii="宋体" w:hAnsi="宋体" w:eastAsia="宋体" w:cs="宋体"/>
          <w:b w:val="0"/>
          <w:bCs/>
          <w:color w:val="auto"/>
          <w:sz w:val="24"/>
          <w:highlight w:val="none"/>
        </w:rPr>
        <w:t xml:space="preserve">乙方违反合同的约定，未能达到约定的管理目标，甲方有权要求乙方限期整改，逾期未整改的，甲方有权终止合同，造成甲方经济损失的，乙方给予甲方赔偿。</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1</w:t>
      </w:r>
      <w:r>
        <w:rPr>
          <w:rStyle w:val="918"/>
          <w:rFonts w:hint="eastAsia" w:ascii="宋体" w:hAnsi="宋体" w:eastAsia="宋体" w:cs="宋体"/>
          <w:b w:val="0"/>
          <w:bCs/>
          <w:color w:val="auto"/>
          <w:sz w:val="24"/>
          <w:highlight w:val="none"/>
        </w:rPr>
        <w:t xml:space="preserve">.4 本合同生效后，甲乙双方任何一方无正当理由要求终止合同的，除双方签订补充协议外，责任方须按本合同及其补充协议的有关条款之规定承担违约责任，并应向对方支付合同金额10%的违约金。</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50" w:name="_Toc13662"/>
      <w:r/>
      <w:bookmarkStart w:id="151" w:name="_Toc11804"/>
      <w:r/>
      <w:bookmarkStart w:id="152" w:name="_Toc21517"/>
      <w:r/>
      <w:bookmarkStart w:id="153" w:name="_Toc2540"/>
      <w:r/>
      <w:bookmarkStart w:id="154" w:name="_Toc23796"/>
      <w:r/>
      <w:bookmarkStart w:id="155" w:name="_Toc10381"/>
      <w:r>
        <w:rPr>
          <w:rFonts w:hint="eastAsia" w:ascii="宋体" w:hAnsi="宋体" w:eastAsia="宋体" w:cs="宋体"/>
          <w:b/>
          <w:bCs w:val="0"/>
          <w:color w:val="auto"/>
          <w:sz w:val="28"/>
          <w:szCs w:val="28"/>
          <w:highlight w:val="none"/>
        </w:rPr>
        <w:t xml:space="preserve">十</w:t>
      </w:r>
      <w:r>
        <w:rPr>
          <w:rFonts w:hint="eastAsia" w:ascii="宋体" w:hAnsi="宋体" w:eastAsia="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、不可抗力事件处理</w:t>
      </w:r>
      <w:bookmarkEnd w:id="150"/>
      <w:r/>
      <w:bookmarkEnd w:id="151"/>
      <w:r/>
      <w:bookmarkEnd w:id="152"/>
      <w:r/>
      <w:bookmarkEnd w:id="153"/>
      <w:r/>
      <w:bookmarkEnd w:id="154"/>
      <w:r/>
      <w:bookmarkEnd w:id="155"/>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2</w:t>
      </w:r>
      <w:r>
        <w:rPr>
          <w:rStyle w:val="918"/>
          <w:rFonts w:hint="eastAsia" w:ascii="宋体" w:hAnsi="宋体" w:eastAsia="宋体" w:cs="宋体"/>
          <w:b w:val="0"/>
          <w:bCs/>
          <w:color w:val="auto"/>
          <w:sz w:val="24"/>
          <w:highlight w:val="none"/>
        </w:rPr>
        <w:t xml:space="preserve">.1 在合同有效期内，任何一方因不可抗力事件导致不能履行合同，则合同履行期可延长，其延长期与不可抗力影响期相同。</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2</w:t>
      </w:r>
      <w:r>
        <w:rPr>
          <w:rStyle w:val="918"/>
          <w:rFonts w:hint="eastAsia" w:ascii="宋体" w:hAnsi="宋体" w:eastAsia="宋体" w:cs="宋体"/>
          <w:b w:val="0"/>
          <w:bCs/>
          <w:color w:val="auto"/>
          <w:sz w:val="24"/>
          <w:highlight w:val="none"/>
        </w:rPr>
        <w:t xml:space="preserve">.2 不可抗力事件发生后，应立即通知对方，并寄送有关权威机构出具的证明。</w:t>
      </w:r>
      <w:r/>
    </w:p>
    <w:p>
      <w:pPr>
        <w:pStyle w:val="853"/>
        <w:ind w:firstLine="47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2</w:t>
      </w:r>
      <w:r>
        <w:rPr>
          <w:rStyle w:val="918"/>
          <w:rFonts w:hint="eastAsia" w:ascii="宋体" w:hAnsi="宋体" w:eastAsia="宋体" w:cs="宋体"/>
          <w:b w:val="0"/>
          <w:bCs/>
          <w:color w:val="auto"/>
          <w:sz w:val="24"/>
          <w:highlight w:val="none"/>
        </w:rPr>
        <w:t xml:space="preserve">.3 不可抗力事件延续120天以上，双方应通过友好协商，确定是否继续履行合同。</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56" w:name="_Toc27126"/>
      <w:r/>
      <w:bookmarkStart w:id="157" w:name="_Toc21534"/>
      <w:r/>
      <w:bookmarkStart w:id="158" w:name="_Toc17789"/>
      <w:r/>
      <w:bookmarkStart w:id="159" w:name="_Toc3834"/>
      <w:r/>
      <w:bookmarkStart w:id="160" w:name="_Toc16745"/>
      <w:r/>
      <w:bookmarkStart w:id="161" w:name="_Toc17972"/>
      <w:r>
        <w:rPr>
          <w:rFonts w:hint="eastAsia" w:ascii="宋体" w:hAnsi="宋体" w:eastAsia="宋体" w:cs="宋体"/>
          <w:b/>
          <w:bCs w:val="0"/>
          <w:color w:val="auto"/>
          <w:sz w:val="28"/>
          <w:szCs w:val="28"/>
          <w:highlight w:val="none"/>
        </w:rPr>
        <w:t xml:space="preserve">十</w:t>
      </w:r>
      <w:r>
        <w:rPr>
          <w:rFonts w:hint="eastAsia" w:ascii="宋体" w:hAnsi="宋体" w:eastAsia="宋体" w:cs="宋体"/>
          <w:b/>
          <w:bCs w:val="0"/>
          <w:color w:val="auto"/>
          <w:sz w:val="28"/>
          <w:szCs w:val="28"/>
          <w:highlight w:val="none"/>
          <w:lang w:val="en-US" w:eastAsia="zh-CN"/>
        </w:rPr>
        <w:t xml:space="preserve">三</w:t>
      </w:r>
      <w:r>
        <w:rPr>
          <w:rFonts w:hint="eastAsia" w:ascii="宋体" w:hAnsi="宋体" w:eastAsia="宋体" w:cs="宋体"/>
          <w:b/>
          <w:bCs w:val="0"/>
          <w:color w:val="auto"/>
          <w:sz w:val="28"/>
          <w:szCs w:val="28"/>
          <w:highlight w:val="none"/>
        </w:rPr>
        <w:t xml:space="preserve">、诉讼</w:t>
      </w:r>
      <w:bookmarkEnd w:id="156"/>
      <w:r/>
      <w:bookmarkEnd w:id="157"/>
      <w:r/>
      <w:bookmarkEnd w:id="158"/>
      <w:r/>
      <w:bookmarkEnd w:id="159"/>
      <w:r/>
      <w:bookmarkEnd w:id="160"/>
      <w:r/>
      <w:bookmarkEnd w:id="161"/>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3</w:t>
      </w:r>
      <w:r>
        <w:rPr>
          <w:rStyle w:val="918"/>
          <w:rFonts w:hint="eastAsia" w:ascii="宋体" w:hAnsi="宋体" w:eastAsia="宋体" w:cs="宋体"/>
          <w:b w:val="0"/>
          <w:bCs/>
          <w:color w:val="auto"/>
          <w:sz w:val="24"/>
          <w:highlight w:val="none"/>
        </w:rPr>
        <w:t xml:space="preserve">.1 双方在执行合同中所发生的一切争议，应通过协商解决。如协商不成，可向合同签订地法院起诉。</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62" w:name="_Toc6094"/>
      <w:r/>
      <w:bookmarkStart w:id="163" w:name="_Toc7865"/>
      <w:r/>
      <w:bookmarkStart w:id="164" w:name="_Toc27399"/>
      <w:r/>
      <w:bookmarkStart w:id="165" w:name="_Toc21249"/>
      <w:r/>
      <w:bookmarkStart w:id="166" w:name="_Toc13772"/>
      <w:r/>
      <w:bookmarkStart w:id="167" w:name="_Toc12503"/>
      <w:r>
        <w:rPr>
          <w:rFonts w:hint="eastAsia" w:ascii="宋体" w:hAnsi="宋体" w:eastAsia="宋体" w:cs="宋体"/>
          <w:b/>
          <w:bCs w:val="0"/>
          <w:color w:val="auto"/>
          <w:sz w:val="28"/>
          <w:szCs w:val="28"/>
          <w:highlight w:val="none"/>
        </w:rPr>
        <w:t xml:space="preserve">十</w:t>
      </w:r>
      <w:r>
        <w:rPr>
          <w:rFonts w:hint="eastAsia" w:ascii="宋体" w:hAnsi="宋体" w:eastAsia="宋体" w:cs="宋体"/>
          <w:b/>
          <w:bCs w:val="0"/>
          <w:color w:val="auto"/>
          <w:sz w:val="28"/>
          <w:szCs w:val="28"/>
          <w:highlight w:val="none"/>
          <w:lang w:val="en-US" w:eastAsia="zh-CN"/>
        </w:rPr>
        <w:t xml:space="preserve">四</w:t>
      </w:r>
      <w:r>
        <w:rPr>
          <w:rFonts w:hint="eastAsia" w:ascii="宋体" w:hAnsi="宋体" w:eastAsia="宋体" w:cs="宋体"/>
          <w:b/>
          <w:bCs w:val="0"/>
          <w:color w:val="auto"/>
          <w:sz w:val="28"/>
          <w:szCs w:val="28"/>
          <w:highlight w:val="none"/>
        </w:rPr>
        <w:t xml:space="preserve">、合同其他文件</w:t>
      </w:r>
      <w:bookmarkEnd w:id="162"/>
      <w:r/>
      <w:bookmarkEnd w:id="163"/>
      <w:r/>
      <w:bookmarkEnd w:id="164"/>
      <w:r/>
      <w:bookmarkEnd w:id="165"/>
      <w:r/>
      <w:bookmarkEnd w:id="166"/>
      <w:r/>
      <w:bookmarkEnd w:id="167"/>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4</w:t>
      </w:r>
      <w:r>
        <w:rPr>
          <w:rStyle w:val="918"/>
          <w:rFonts w:hint="eastAsia" w:ascii="宋体" w:hAnsi="宋体" w:eastAsia="宋体" w:cs="宋体"/>
          <w:b w:val="0"/>
          <w:bCs/>
          <w:color w:val="auto"/>
          <w:sz w:val="24"/>
          <w:highlight w:val="none"/>
        </w:rPr>
        <w:t xml:space="preserve">.1下列文件为本合同不可分割部份，与本合同具有同等效力。</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(1)中标通知书；</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(2)乙方中标的投标文件；</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(3)招标文件；</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(4)乙方在招投标过程中所作的其他承诺、声明、书面澄清等。</w:t>
      </w:r>
      <w:r/>
    </w:p>
    <w:p>
      <w:pPr>
        <w:keepLines w:val="0"/>
        <w:keepNext w:val="0"/>
        <w:pageBreakBefore w:val="0"/>
        <w:spacing w:line="360" w:lineRule="auto"/>
        <w:shd w:val="clear" w:color="auto"/>
        <w:rPr>
          <w:rFonts w:hint="eastAsia" w:ascii="宋体" w:hAnsi="宋体" w:eastAsia="宋体" w:cs="宋体"/>
          <w:b/>
          <w:bCs w:val="0"/>
          <w:color w:val="auto"/>
          <w:sz w:val="28"/>
          <w:szCs w:val="28"/>
          <w:highlight w:val="none"/>
        </w:rPr>
        <w:outlineLvl w:val="1"/>
      </w:pPr>
      <w:r/>
      <w:bookmarkStart w:id="168" w:name="_Toc31947"/>
      <w:r/>
      <w:bookmarkStart w:id="169" w:name="_Toc18992"/>
      <w:r/>
      <w:bookmarkStart w:id="170" w:name="_Toc28603"/>
      <w:r/>
      <w:bookmarkStart w:id="171" w:name="_Toc4999"/>
      <w:r/>
      <w:bookmarkStart w:id="172" w:name="_Toc5064"/>
      <w:r/>
      <w:bookmarkStart w:id="173" w:name="_Toc5430"/>
      <w:r>
        <w:rPr>
          <w:rFonts w:hint="eastAsia" w:ascii="宋体" w:hAnsi="宋体" w:eastAsia="宋体" w:cs="宋体"/>
          <w:b/>
          <w:bCs w:val="0"/>
          <w:color w:val="auto"/>
          <w:sz w:val="28"/>
          <w:szCs w:val="28"/>
          <w:highlight w:val="none"/>
        </w:rPr>
        <w:t xml:space="preserve">十</w:t>
      </w:r>
      <w:r>
        <w:rPr>
          <w:rFonts w:hint="eastAsia" w:ascii="宋体" w:hAnsi="宋体" w:eastAsia="宋体" w:cs="宋体"/>
          <w:b/>
          <w:bCs w:val="0"/>
          <w:color w:val="auto"/>
          <w:sz w:val="28"/>
          <w:szCs w:val="28"/>
          <w:highlight w:val="none"/>
          <w:lang w:val="en-US" w:eastAsia="zh-CN"/>
        </w:rPr>
        <w:t xml:space="preserve">五</w:t>
      </w:r>
      <w:r>
        <w:rPr>
          <w:rFonts w:hint="eastAsia" w:ascii="宋体" w:hAnsi="宋体" w:eastAsia="宋体" w:cs="宋体"/>
          <w:b/>
          <w:bCs w:val="0"/>
          <w:color w:val="auto"/>
          <w:sz w:val="28"/>
          <w:szCs w:val="28"/>
          <w:highlight w:val="none"/>
        </w:rPr>
        <w:t xml:space="preserve">、合同生效及其它</w:t>
      </w:r>
      <w:bookmarkEnd w:id="168"/>
      <w:r/>
      <w:bookmarkEnd w:id="169"/>
      <w:r/>
      <w:bookmarkEnd w:id="170"/>
      <w:r/>
      <w:bookmarkEnd w:id="171"/>
      <w:r/>
      <w:bookmarkEnd w:id="172"/>
      <w:r/>
      <w:bookmarkEnd w:id="173"/>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5</w:t>
      </w:r>
      <w:r>
        <w:rPr>
          <w:rStyle w:val="918"/>
          <w:rFonts w:hint="eastAsia" w:ascii="宋体" w:hAnsi="宋体" w:eastAsia="宋体" w:cs="宋体"/>
          <w:b w:val="0"/>
          <w:bCs/>
          <w:color w:val="auto"/>
          <w:sz w:val="24"/>
          <w:highlight w:val="none"/>
        </w:rPr>
        <w:t xml:space="preserve">.1合同经双方法定代表人（或负责人）或授权委托代表人签字并加盖单位公章后生效。</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1</w:t>
      </w:r>
      <w:r>
        <w:rPr>
          <w:rStyle w:val="918"/>
          <w:rFonts w:hint="eastAsia" w:ascii="宋体" w:hAnsi="宋体" w:eastAsia="宋体" w:cs="宋体"/>
          <w:b w:val="0"/>
          <w:bCs/>
          <w:color w:val="auto"/>
          <w:sz w:val="24"/>
          <w:highlight w:val="none"/>
          <w:lang w:val="en-US"/>
        </w:rPr>
        <w:t xml:space="preserve">5</w:t>
      </w:r>
      <w:r>
        <w:rPr>
          <w:rStyle w:val="918"/>
          <w:rFonts w:hint="eastAsia" w:ascii="宋体" w:hAnsi="宋体" w:eastAsia="宋体" w:cs="宋体"/>
          <w:b w:val="0"/>
          <w:bCs/>
          <w:color w:val="auto"/>
          <w:sz w:val="24"/>
          <w:highlight w:val="none"/>
        </w:rPr>
        <w:t xml:space="preserve">.2 本合同未尽事宜，遵照</w:t>
      </w:r>
      <w:r>
        <w:rPr>
          <w:rStyle w:val="918"/>
          <w:rFonts w:hint="eastAsia" w:ascii="宋体" w:hAnsi="宋体" w:eastAsia="宋体" w:cs="宋体"/>
          <w:b w:val="0"/>
          <w:bCs/>
          <w:color w:val="auto"/>
          <w:sz w:val="24"/>
          <w:highlight w:val="none"/>
        </w:rPr>
        <w:t xml:space="preserve">《中华人民共和国民法典》</w:t>
      </w:r>
      <w:r>
        <w:rPr>
          <w:rStyle w:val="918"/>
          <w:rFonts w:hint="eastAsia" w:ascii="宋体" w:hAnsi="宋体" w:eastAsia="宋体" w:cs="宋体"/>
          <w:b w:val="0"/>
          <w:bCs/>
          <w:color w:val="auto"/>
          <w:sz w:val="24"/>
          <w:highlight w:val="none"/>
        </w:rPr>
        <w:t xml:space="preserve">合同编经甲乙双方协商一致可签订补充协议。</w:t>
      </w:r>
      <w:r/>
    </w:p>
    <w:p>
      <w:pPr>
        <w:pStyle w:val="853"/>
        <w:ind w:firstLine="480"/>
        <w:keepLines w:val="0"/>
        <w:keepNext w:val="0"/>
        <w:pageBreakBefore w:val="0"/>
        <w:spacing w:line="360" w:lineRule="auto"/>
        <w:shd w:val="clear" w:color="auto"/>
        <w:rPr>
          <w:rStyle w:val="918"/>
          <w:rFonts w:hint="eastAsia" w:ascii="宋体" w:hAnsi="宋体" w:eastAsia="宋体" w:cs="宋体"/>
          <w:b w:val="0"/>
          <w:bCs/>
          <w:color w:val="auto"/>
          <w:sz w:val="24"/>
          <w:highlight w:val="none"/>
          <w:lang w:val="en-US"/>
        </w:rPr>
      </w:pPr>
      <w:r>
        <w:rPr>
          <w:rStyle w:val="918"/>
          <w:rFonts w:hint="eastAsia" w:ascii="宋体" w:hAnsi="宋体" w:eastAsia="宋体" w:cs="宋体"/>
          <w:b w:val="0"/>
          <w:bCs/>
          <w:color w:val="auto"/>
          <w:sz w:val="24"/>
          <w:highlight w:val="none"/>
          <w:lang w:val="en-US"/>
        </w:rPr>
        <w:t xml:space="preserve">15.3 本合同正本一式</w:t>
      </w:r>
      <w:r>
        <w:rPr>
          <w:rStyle w:val="918"/>
          <w:rFonts w:hint="eastAsia" w:ascii="宋体" w:hAnsi="宋体" w:cs="宋体"/>
          <w:b w:val="0"/>
          <w:bCs/>
          <w:color w:val="auto"/>
          <w:sz w:val="24"/>
          <w:highlight w:val="none"/>
          <w:lang w:val="en-US"/>
        </w:rPr>
        <w:t xml:space="preserve">肆</w:t>
      </w:r>
      <w:r>
        <w:rPr>
          <w:rStyle w:val="918"/>
          <w:rFonts w:hint="eastAsia" w:ascii="宋体" w:hAnsi="宋体" w:eastAsia="宋体" w:cs="宋体"/>
          <w:b w:val="0"/>
          <w:bCs/>
          <w:color w:val="auto"/>
          <w:sz w:val="24"/>
          <w:highlight w:val="none"/>
          <w:lang w:val="en-US"/>
        </w:rPr>
        <w:t xml:space="preserve">份，具有同等法律效力，甲方执三份，乙方一份。</w:t>
      </w:r>
      <w:r/>
    </w:p>
    <w:p>
      <w:pPr>
        <w:pStyle w:val="854"/>
        <w:rPr>
          <w:rFonts w:hint="eastAsia"/>
          <w:b w:val="0"/>
          <w:bCs/>
          <w:color w:val="auto"/>
          <w:highlight w:val="none"/>
          <w:lang w:val="en-US"/>
        </w:rPr>
      </w:pPr>
      <w:r>
        <w:rPr>
          <w:rFonts w:hint="eastAsia"/>
          <w:b w:val="0"/>
          <w:bCs/>
          <w:color w:val="auto"/>
          <w:highlight w:val="none"/>
          <w:lang w:val="en-US"/>
        </w:rPr>
      </w:r>
      <w:r/>
    </w:p>
    <w:tbl>
      <w:tblPr>
        <w:tblStyle w:val="694"/>
        <w:tblW w:w="920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02"/>
      </w:tblGrid>
      <w:tr>
        <w:trPr>
          <w:jc w:val="center"/>
          <w:trHeight w:val="90"/>
        </w:trPr>
        <w:tc>
          <w:tcPr>
            <w:tcW w:w="9202" w:type="dxa"/>
            <w:textDirection w:val="lrTb"/>
            <w:noWrap w:val="false"/>
          </w:tcPr>
          <w:p>
            <w:pPr>
              <w:pStyle w:val="853"/>
              <w:ind w:firstLine="0"/>
              <w:spacing w:after="0"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甲方：</w:t>
            </w:r>
            <w:bookmarkStart w:id="174" w:name="jianshedanwei_2"/>
            <w:r/>
            <w:bookmarkEnd w:id="174"/>
            <w:r/>
            <w:r/>
          </w:p>
          <w:p>
            <w:pPr>
              <w:pStyle w:val="853"/>
              <w:ind w:firstLine="0"/>
              <w:spacing w:after="0"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地址：</w:t>
            </w:r>
            <w:bookmarkStart w:id="175" w:name="jianshedanweiaddress"/>
            <w:r/>
            <w:bookmarkEnd w:id="175"/>
            <w:r/>
            <w:r/>
          </w:p>
          <w:p>
            <w:pPr>
              <w:pStyle w:val="853"/>
              <w:ind w:firstLine="0"/>
              <w:spacing w:after="0"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法定代表人或授权代表：</w:t>
            </w:r>
            <w:bookmarkStart w:id="176" w:name="jianshedanweifaren"/>
            <w:r/>
            <w:bookmarkEnd w:id="176"/>
            <w:r/>
            <w:r/>
          </w:p>
          <w:p>
            <w:pPr>
              <w:pStyle w:val="853"/>
              <w:ind w:firstLine="0"/>
              <w:spacing w:after="0"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联系电话：</w:t>
            </w:r>
            <w:bookmarkStart w:id="177" w:name="jianshedanweifarentel"/>
            <w:r/>
            <w:bookmarkEnd w:id="177"/>
            <w:r/>
            <w:r/>
          </w:p>
          <w:p>
            <w:pPr>
              <w:pStyle w:val="853"/>
              <w:ind w:firstLine="0"/>
              <w:spacing w:after="0" w:line="360" w:lineRule="auto"/>
              <w:shd w:val="clear" w:color="auto"/>
              <w:rPr>
                <w:rStyle w:val="918"/>
                <w:rFonts w:hint="eastAsia" w:ascii="宋体" w:hAnsi="宋体" w:eastAsia="宋体" w:cs="宋体"/>
                <w:b w:val="0"/>
                <w:bCs/>
                <w:color w:val="auto"/>
                <w:sz w:val="24"/>
                <w:highlight w:val="none"/>
                <w:vertAlign w:val="baseline"/>
              </w:rPr>
            </w:pPr>
            <w:r>
              <w:rPr>
                <w:rStyle w:val="918"/>
                <w:rFonts w:hint="eastAsia" w:ascii="宋体" w:hAnsi="宋体" w:eastAsia="宋体" w:cs="宋体"/>
                <w:b w:val="0"/>
                <w:bCs/>
                <w:color w:val="auto"/>
                <w:sz w:val="24"/>
                <w:highlight w:val="none"/>
              </w:rPr>
              <w:t xml:space="preserve">签订日期：</w:t>
            </w:r>
            <w:bookmarkStart w:id="178" w:name="jiafangqiandingdate"/>
            <w:r>
              <w:rPr>
                <w:rStyle w:val="918"/>
                <w:rFonts w:hint="eastAsia" w:ascii="宋体" w:hAnsi="宋体" w:eastAsia="宋体" w:cs="宋体"/>
                <w:b w:val="0"/>
                <w:bCs/>
                <w:color w:val="auto"/>
                <w:sz w:val="24"/>
                <w:highlight w:val="none"/>
              </w:rPr>
              <w:t xml:space="preserve">      年    月  日</w:t>
            </w:r>
            <w:bookmarkEnd w:id="178"/>
            <w:r/>
            <w:r/>
          </w:p>
        </w:tc>
      </w:tr>
      <w:tr>
        <w:trPr>
          <w:jc w:val="center"/>
          <w:trHeight w:val="90"/>
        </w:trPr>
        <w:tc>
          <w:tcPr>
            <w:tcW w:w="9202" w:type="dxa"/>
            <w:textDirection w:val="lrTb"/>
            <w:noWrap w:val="false"/>
          </w:tcPr>
          <w:p>
            <w:pPr>
              <w:pStyle w:val="853"/>
              <w:ind w:firstLine="0"/>
              <w:spacing w:after="0"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乙方：</w:t>
            </w:r>
            <w:bookmarkStart w:id="179" w:name="zhongbiaodanweiname_2"/>
            <w:r/>
            <w:bookmarkEnd w:id="179"/>
            <w:r/>
            <w:r/>
          </w:p>
          <w:p>
            <w:pPr>
              <w:pStyle w:val="853"/>
              <w:ind w:firstLine="0"/>
              <w:spacing w:after="0"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地址：</w:t>
            </w:r>
            <w:bookmarkStart w:id="180" w:name="zhongbiaodanweiaddress"/>
            <w:r/>
            <w:bookmarkEnd w:id="180"/>
            <w:r/>
            <w:r/>
          </w:p>
          <w:p>
            <w:pPr>
              <w:pStyle w:val="853"/>
              <w:ind w:firstLine="0"/>
              <w:spacing w:after="0"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法定代表人（或负责人）或授权代表：</w:t>
            </w:r>
            <w:bookmarkStart w:id="181" w:name="zhongbiaodanweifaren"/>
            <w:r/>
            <w:bookmarkEnd w:id="181"/>
            <w:r/>
            <w:r/>
          </w:p>
          <w:p>
            <w:pPr>
              <w:pStyle w:val="853"/>
              <w:ind w:firstLine="0"/>
              <w:spacing w:after="0" w:line="360" w:lineRule="auto"/>
              <w:shd w:val="clear" w:color="auto"/>
              <w:rPr>
                <w:rStyle w:val="918"/>
                <w:rFonts w:hint="eastAsia" w:ascii="宋体" w:hAnsi="宋体" w:eastAsia="宋体" w:cs="宋体"/>
                <w:b w:val="0"/>
                <w:bCs/>
                <w:color w:val="auto"/>
                <w:sz w:val="24"/>
                <w:highlight w:val="none"/>
              </w:rPr>
            </w:pPr>
            <w:r>
              <w:rPr>
                <w:rStyle w:val="918"/>
                <w:rFonts w:hint="eastAsia" w:ascii="宋体" w:hAnsi="宋体" w:eastAsia="宋体" w:cs="宋体"/>
                <w:b w:val="0"/>
                <w:bCs/>
                <w:color w:val="auto"/>
                <w:sz w:val="24"/>
                <w:highlight w:val="none"/>
              </w:rPr>
              <w:t xml:space="preserve">联系电话：</w:t>
            </w:r>
            <w:bookmarkStart w:id="182" w:name="zhongbiaodanweifarentel"/>
            <w:r/>
            <w:bookmarkEnd w:id="182"/>
            <w:r/>
            <w:r/>
          </w:p>
          <w:p>
            <w:pPr>
              <w:pStyle w:val="853"/>
              <w:ind w:firstLine="0"/>
              <w:spacing w:after="0" w:line="360" w:lineRule="auto"/>
              <w:shd w:val="clear" w:color="auto"/>
              <w:rPr>
                <w:rFonts w:hint="eastAsia"/>
                <w:b w:val="0"/>
                <w:bCs/>
                <w:color w:val="auto"/>
                <w:highlight w:val="none"/>
              </w:rPr>
            </w:pPr>
            <w:r>
              <w:rPr>
                <w:rStyle w:val="918"/>
                <w:rFonts w:hint="eastAsia" w:ascii="宋体" w:hAnsi="宋体" w:eastAsia="宋体" w:cs="宋体"/>
                <w:b w:val="0"/>
                <w:bCs/>
                <w:color w:val="auto"/>
                <w:sz w:val="24"/>
                <w:highlight w:val="none"/>
              </w:rPr>
              <w:t xml:space="preserve">签订日期： </w:t>
            </w:r>
            <w:bookmarkStart w:id="183" w:name="yifangqiandingdate"/>
            <w:r>
              <w:rPr>
                <w:rStyle w:val="918"/>
                <w:rFonts w:hint="eastAsia" w:ascii="宋体" w:hAnsi="宋体" w:eastAsia="宋体" w:cs="宋体"/>
                <w:b w:val="0"/>
                <w:bCs/>
                <w:color w:val="auto"/>
                <w:sz w:val="24"/>
                <w:highlight w:val="none"/>
              </w:rPr>
              <w:t xml:space="preserve">     年    月  日</w:t>
            </w:r>
            <w:bookmarkEnd w:id="183"/>
            <w:r/>
            <w:bookmarkEnd w:id="77"/>
            <w:r/>
          </w:p>
        </w:tc>
      </w:tr>
    </w:tbl>
    <w:p>
      <w:pPr>
        <w:pStyle w:val="861"/>
        <w:ind w:firstLine="200"/>
        <w:spacing w:line="360" w:lineRule="auto"/>
        <w:rPr>
          <w:rFonts w:hint="eastAsia" w:hAnsi="宋体"/>
          <w:color w:val="auto"/>
          <w:sz w:val="24"/>
          <w:szCs w:val="24"/>
          <w:highlight w:val="none"/>
        </w:rPr>
      </w:pPr>
      <w:r>
        <w:rPr>
          <w:rFonts w:hint="eastAsia" w:hAnsi="宋体"/>
          <w:color w:val="auto"/>
          <w:sz w:val="24"/>
          <w:szCs w:val="24"/>
          <w:highlight w:val="none"/>
        </w:rPr>
      </w:r>
      <w:r/>
    </w:p>
    <w:p>
      <w:pPr>
        <w:jc w:val="center"/>
        <w:keepLines/>
        <w:keepNext/>
        <w:pageBreakBefore w:val="0"/>
        <w:spacing w:line="360" w:lineRule="auto"/>
        <w:rPr>
          <w:rFonts w:hint="eastAsia"/>
          <w:b/>
          <w:color w:val="auto"/>
          <w:sz w:val="44"/>
          <w:szCs w:val="44"/>
          <w:highlight w:val="none"/>
        </w:rPr>
        <w:outlineLvl w:val="0"/>
      </w:pPr>
      <w:r/>
      <w:bookmarkStart w:id="184" w:name="_Toc12366"/>
      <w:r/>
      <w:bookmarkStart w:id="185" w:name="_Toc514054483"/>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both"/>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both"/>
        <w:keepLines/>
        <w:keepNext/>
        <w:pageBreakBefore w:val="0"/>
        <w:spacing w:line="360" w:lineRule="auto"/>
        <w:rPr>
          <w:rFonts w:hint="eastAsia"/>
          <w:b/>
          <w:color w:val="auto"/>
          <w:sz w:val="21"/>
          <w:szCs w:val="21"/>
          <w:highlight w:val="none"/>
        </w:rPr>
        <w:outlineLvl w:val="0"/>
      </w:pPr>
      <w:r>
        <w:rPr>
          <w:rFonts w:hint="eastAsia"/>
          <w:b/>
          <w:color w:val="auto"/>
          <w:sz w:val="21"/>
          <w:szCs w:val="21"/>
          <w:highlight w:val="none"/>
        </w:rPr>
      </w:r>
      <w:r/>
    </w:p>
    <w:p>
      <w:pPr>
        <w:jc w:val="center"/>
        <w:keepLines/>
        <w:keepNext/>
        <w:pageBreakBefore w:val="0"/>
        <w:spacing w:line="240" w:lineRule="auto"/>
        <w:rPr>
          <w:rFonts w:hint="eastAsia"/>
          <w:b/>
          <w:color w:val="auto"/>
          <w:sz w:val="44"/>
          <w:szCs w:val="44"/>
          <w:highlight w:val="none"/>
        </w:rPr>
        <w:outlineLvl w:val="0"/>
      </w:pPr>
      <w:r>
        <w:rPr>
          <w:rFonts w:hint="eastAsia"/>
          <w:b/>
          <w:color w:val="auto"/>
          <w:sz w:val="44"/>
          <w:szCs w:val="44"/>
          <w:highlight w:val="none"/>
        </w:rPr>
      </w:r>
      <w:r/>
    </w:p>
    <w:p>
      <w:pPr>
        <w:rPr>
          <w:rFonts w:hint="eastAsia"/>
          <w:b/>
          <w:color w:val="auto"/>
          <w:sz w:val="44"/>
          <w:szCs w:val="44"/>
          <w:highlight w:val="none"/>
        </w:rPr>
      </w:pPr>
      <w:r>
        <w:rPr>
          <w:rFonts w:hint="eastAsia"/>
          <w:b/>
          <w:color w:val="auto"/>
          <w:sz w:val="44"/>
          <w:szCs w:val="44"/>
          <w:highlight w:val="none"/>
        </w:rPr>
        <w:br w:type="page" w:clear="all"/>
      </w:r>
      <w:r/>
    </w:p>
    <w:p>
      <w:pPr>
        <w:jc w:val="center"/>
        <w:keepLines/>
        <w:keepNext/>
        <w:pageBreakBefore w:val="0"/>
        <w:spacing w:line="24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240" w:lineRule="auto"/>
        <w:rPr>
          <w:rFonts w:hint="eastAsia"/>
          <w:b/>
          <w:color w:val="auto"/>
          <w:sz w:val="44"/>
          <w:szCs w:val="44"/>
          <w:highlight w:val="none"/>
        </w:rPr>
        <w:outlineLvl w:val="0"/>
      </w:pPr>
      <w:r>
        <w:rPr>
          <w:rFonts w:hint="eastAsia"/>
          <w:b/>
          <w:color w:val="auto"/>
          <w:sz w:val="44"/>
          <w:szCs w:val="44"/>
          <w:highlight w:val="none"/>
        </w:rPr>
        <w:t xml:space="preserve">第六部分  投标文件格式</w:t>
      </w:r>
      <w:bookmarkEnd w:id="184"/>
      <w:r/>
      <w:bookmarkEnd w:id="185"/>
      <w:r/>
      <w:r/>
    </w:p>
    <w:p>
      <w:pPr>
        <w:spacing w:line="360" w:lineRule="auto"/>
        <w:rPr>
          <w:color w:val="auto"/>
          <w:highlight w:val="none"/>
        </w:rPr>
      </w:pPr>
      <w:r>
        <w:rPr>
          <w:color w:val="auto"/>
          <w:highlight w:val="none"/>
        </w:rPr>
      </w:r>
      <w:r/>
    </w:p>
    <w:p>
      <w:pPr>
        <w:pStyle w:val="862"/>
        <w:ind w:firstLine="321"/>
        <w:jc w:val="center"/>
        <w:spacing w:line="360" w:lineRule="auto"/>
        <w:rPr>
          <w:color w:val="auto"/>
          <w:highlight w:val="none"/>
        </w:rPr>
        <w:outlineLvl w:val="1"/>
      </w:pPr>
      <w:r/>
      <w:bookmarkStart w:id="186" w:name="_Toc514054484"/>
      <w:r/>
      <w:bookmarkStart w:id="187" w:name="_Toc26779"/>
      <w:r>
        <w:rPr>
          <w:color w:val="auto"/>
          <w:highlight w:val="none"/>
        </w:rPr>
        <w:t xml:space="preserve">封面</w:t>
      </w:r>
      <w:bookmarkEnd w:id="186"/>
      <w:r/>
      <w:bookmarkEnd w:id="187"/>
      <w:r/>
      <w:r/>
    </w:p>
    <w:p>
      <w:pPr>
        <w:pStyle w:val="863"/>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3"/>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3"/>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3"/>
        <w:jc w:val="center"/>
        <w:spacing w:line="360" w:lineRule="auto"/>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863"/>
        <w:jc w:val="center"/>
        <w:spacing w:line="360" w:lineRule="auto"/>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863"/>
        <w:jc w:val="center"/>
        <w:spacing w:line="360" w:lineRule="auto"/>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863"/>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3"/>
        <w:jc w:val="center"/>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p>
    <w:p>
      <w:pPr>
        <w:pStyle w:val="863"/>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3"/>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3"/>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3"/>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3"/>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3"/>
        <w:ind w:firstLine="2520"/>
        <w:spacing w:line="360" w:lineRule="auto"/>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863"/>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hint="eastAsia" w:ascii="黑体" w:eastAsia="黑体" w:cs="黑体"/>
          <w:color w:val="auto"/>
          <w:sz w:val="28"/>
          <w:szCs w:val="28"/>
          <w:highlight w:val="none"/>
          <w:lang w:val="en-US" w:eastAsia="zh-CN"/>
        </w:rPr>
        <w:t xml:space="preserve">或签章</w:t>
      </w:r>
      <w:r>
        <w:rPr>
          <w:rFonts w:hint="eastAsia" w:ascii="黑体" w:eastAsia="黑体" w:cs="黑体"/>
          <w:color w:val="auto"/>
          <w:sz w:val="28"/>
          <w:szCs w:val="28"/>
          <w:highlight w:val="none"/>
        </w:rPr>
        <w:t xml:space="preserve">）</w:t>
      </w:r>
      <w:r>
        <w:rPr>
          <w:rFonts w:ascii="黑体" w:eastAsia="黑体" w:cs="黑体"/>
          <w:color w:val="auto"/>
          <w:sz w:val="28"/>
          <w:szCs w:val="28"/>
          <w:highlight w:val="none"/>
        </w:rPr>
        <w:t xml:space="preserve"> </w:t>
      </w:r>
      <w:r/>
    </w:p>
    <w:p>
      <w:pPr>
        <w:pStyle w:val="863"/>
        <w:ind w:firstLine="3080"/>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p>
    <w:p>
      <w:pPr>
        <w:spacing w:line="360" w:lineRule="auto"/>
        <w:rPr>
          <w:color w:val="auto"/>
          <w:highlight w:val="none"/>
        </w:rPr>
      </w:pPr>
      <w:r>
        <w:rPr>
          <w:color w:val="auto"/>
          <w:highlight w:val="none"/>
        </w:rPr>
      </w:r>
      <w:r/>
    </w:p>
    <w:p>
      <w:pPr>
        <w:pStyle w:val="864"/>
        <w:jc w:val="center"/>
        <w:spacing w:line="360" w:lineRule="auto"/>
        <w:rPr>
          <w:color w:val="auto"/>
          <w:highlight w:val="none"/>
        </w:rPr>
        <w:outlineLvl w:val="1"/>
      </w:pPr>
      <w:r>
        <w:rPr>
          <w:color w:val="auto"/>
          <w:highlight w:val="none"/>
        </w:rPr>
        <w:br w:type="page" w:clear="all"/>
      </w:r>
      <w:bookmarkStart w:id="188" w:name="_Toc11482"/>
      <w:r/>
      <w:bookmarkStart w:id="189" w:name="_Toc514054485"/>
      <w:r/>
      <w:r/>
    </w:p>
    <w:p>
      <w:pPr>
        <w:pStyle w:val="864"/>
        <w:jc w:val="center"/>
        <w:spacing w:line="360" w:lineRule="auto"/>
        <w:rPr>
          <w:color w:val="auto"/>
          <w:highlight w:val="none"/>
        </w:rPr>
        <w:outlineLvl w:val="1"/>
      </w:pPr>
      <w:r>
        <w:rPr>
          <w:color w:val="auto"/>
          <w:highlight w:val="none"/>
        </w:rPr>
      </w:r>
      <w:r/>
    </w:p>
    <w:p>
      <w:pPr>
        <w:pStyle w:val="864"/>
        <w:jc w:val="center"/>
        <w:spacing w:line="360" w:lineRule="auto"/>
        <w:rPr>
          <w:color w:val="auto"/>
          <w:highlight w:val="none"/>
        </w:rPr>
        <w:outlineLvl w:val="1"/>
      </w:pPr>
      <w:r>
        <w:rPr>
          <w:color w:val="auto"/>
          <w:highlight w:val="none"/>
        </w:rPr>
        <w:t xml:space="preserve">目</w:t>
      </w:r>
      <w:r>
        <w:rPr>
          <w:rFonts w:hint="eastAsia"/>
          <w:color w:val="auto"/>
          <w:highlight w:val="none"/>
          <w:lang w:val="en-US" w:eastAsia="zh-CN"/>
        </w:rPr>
        <w:t xml:space="preserve">  </w:t>
      </w:r>
      <w:r>
        <w:rPr>
          <w:color w:val="auto"/>
          <w:highlight w:val="none"/>
        </w:rPr>
        <w:t xml:space="preserve">录</w:t>
      </w:r>
      <w:bookmarkEnd w:id="188"/>
      <w:r/>
      <w:bookmarkEnd w:id="189"/>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一、投标人基本情况</w:t>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二、投标人资质</w:t>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865"/>
        <w:keepLines w:val="0"/>
        <w:keepNext w:val="0"/>
        <w:pageBreakBefore w:val="0"/>
        <w:spacing w:after="100" w:afterAutospacing="1" w:line="400" w:lineRule="exact"/>
        <w:widowControl/>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六、无重大违法行为声明</w:t>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七、投标函</w:t>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八、法定代表人身份证明或授权委托书</w:t>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九、开标一览表</w:t>
      </w:r>
      <w:r/>
    </w:p>
    <w:p>
      <w:pPr>
        <w:pStyle w:val="865"/>
        <w:keepLines w:val="0"/>
        <w:keepNext w:val="0"/>
        <w:pageBreakBefore w:val="0"/>
        <w:spacing w:after="100" w:afterAutospacing="1" w:line="400" w:lineRule="exact"/>
        <w:widowControl/>
        <w:rPr>
          <w:color w:val="auto"/>
          <w:highlight w:val="none"/>
        </w:rPr>
      </w:pPr>
      <w:r>
        <w:rPr>
          <w:rFonts w:hint="eastAsia" w:ascii="宋体" w:hAnsi="宋体" w:eastAsia="宋体" w:cs="宋体"/>
          <w:color w:val="auto"/>
          <w:highlight w:val="none"/>
          <w:lang w:val="en-US" w:eastAsia="zh-CN"/>
        </w:rPr>
        <w:t xml:space="preserve">十</w:t>
      </w:r>
      <w:r>
        <w:rPr>
          <w:rFonts w:ascii="宋体" w:hAnsi="宋体" w:eastAsia="宋体" w:cs="宋体"/>
          <w:color w:val="auto"/>
          <w:highlight w:val="none"/>
        </w:rPr>
        <w:t xml:space="preserve">、中小企业声明函</w:t>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一</w:t>
      </w:r>
      <w:r>
        <w:rPr>
          <w:rFonts w:ascii="宋体" w:hAnsi="宋体" w:eastAsia="宋体" w:cs="宋体"/>
          <w:color w:val="auto"/>
          <w:highlight w:val="none"/>
        </w:rPr>
        <w:t xml:space="preserve">、响应偏差表</w:t>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ascii="宋体" w:hAnsi="宋体" w:eastAsia="宋体" w:cs="宋体"/>
          <w:color w:val="auto"/>
          <w:highlight w:val="none"/>
        </w:rPr>
        <w:t xml:space="preserve">、</w:t>
      </w:r>
      <w:bookmarkStart w:id="190"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190"/>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ascii="宋体" w:hAnsi="宋体" w:eastAsia="宋体" w:cs="宋体"/>
          <w:color w:val="auto"/>
          <w:highlight w:val="none"/>
        </w:rPr>
        <w:t xml:space="preserve">、项目业绩一览表</w:t>
      </w:r>
      <w:r/>
    </w:p>
    <w:p>
      <w:pPr>
        <w:pStyle w:val="865"/>
        <w:keepLines w:val="0"/>
        <w:keepNext w:val="0"/>
        <w:pageBreakBefore w:val="0"/>
        <w:spacing w:after="100" w:afterAutospacing="1" w:line="40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四</w:t>
      </w:r>
      <w:r>
        <w:rPr>
          <w:rFonts w:ascii="宋体" w:hAnsi="宋体" w:eastAsia="宋体" w:cs="宋体"/>
          <w:color w:val="auto"/>
          <w:highlight w:val="none"/>
        </w:rPr>
        <w:t xml:space="preserve">、投标所需其他材料</w:t>
      </w:r>
      <w:r/>
    </w:p>
    <w:p>
      <w:pPr>
        <w:pStyle w:val="866"/>
        <w:spacing w:line="360" w:lineRule="auto"/>
        <w:rPr>
          <w:color w:val="auto"/>
          <w:highlight w:val="none"/>
        </w:rPr>
        <w:outlineLvl w:val="1"/>
      </w:pPr>
      <w:r>
        <w:rPr>
          <w:color w:val="auto"/>
          <w:highlight w:val="none"/>
        </w:rPr>
        <w:br w:type="page" w:clear="all"/>
      </w:r>
      <w:bookmarkStart w:id="191" w:name="_Toc21292"/>
      <w:r/>
      <w:bookmarkStart w:id="192" w:name="_Toc23205_WPSOffice_Level2"/>
      <w:r/>
      <w:bookmarkStart w:id="193" w:name="_Toc514054486"/>
      <w:r>
        <w:rPr>
          <w:color w:val="auto"/>
          <w:highlight w:val="none"/>
        </w:rPr>
        <w:t xml:space="preserve">一、投标人基本情况</w:t>
      </w:r>
      <w:bookmarkEnd w:id="191"/>
      <w:r/>
      <w:bookmarkEnd w:id="192"/>
      <w:r/>
      <w:bookmarkEnd w:id="193"/>
      <w:r/>
      <w:r/>
    </w:p>
    <w:p>
      <w:pPr>
        <w:pStyle w:val="867"/>
        <w:jc w:val="center"/>
        <w:spacing w:line="360" w:lineRule="auto"/>
        <w:rPr>
          <w:rFonts w:hint="eastAsia"/>
          <w:color w:val="auto"/>
          <w:sz w:val="44"/>
          <w:szCs w:val="44"/>
          <w:highlight w:val="none"/>
        </w:rPr>
      </w:pPr>
      <w:r>
        <w:rPr>
          <w:rFonts w:hint="eastAsia"/>
          <w:color w:val="auto"/>
          <w:sz w:val="44"/>
          <w:szCs w:val="44"/>
          <w:highlight w:val="none"/>
        </w:rPr>
        <w:t xml:space="preserve">投标人基本情况表</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vAlign w:val="top"/>
            <w:textDirection w:val="lrTb"/>
            <w:noWrap w:val="false"/>
          </w:tcPr>
          <w:p>
            <w:pPr>
              <w:pStyle w:val="867"/>
              <w:ind w:firstLine="1432"/>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867"/>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bl>
    <w:p>
      <w:pPr>
        <w:pStyle w:val="867"/>
        <w:jc w:val="center"/>
        <w:spacing w:line="360" w:lineRule="auto"/>
        <w:rPr>
          <w:rFonts w:hint="eastAsia" w:ascii="方正大标宋简体" w:eastAsia="方正大标宋简体"/>
          <w:bCs/>
          <w:color w:val="auto"/>
          <w:sz w:val="32"/>
          <w:szCs w:val="32"/>
          <w:highlight w:val="none"/>
        </w:rPr>
      </w:pPr>
      <w:r>
        <w:rPr>
          <w:rFonts w:hint="eastAsia" w:ascii="方正大标宋简体" w:eastAsia="方正大标宋简体"/>
          <w:bCs/>
          <w:color w:val="auto"/>
          <w:sz w:val="32"/>
          <w:szCs w:val="32"/>
          <w:highlight w:val="none"/>
        </w:rPr>
      </w:r>
      <w:r/>
    </w:p>
    <w:p>
      <w:pPr>
        <w:pStyle w:val="868"/>
        <w:spacing w:line="360" w:lineRule="auto"/>
        <w:rPr>
          <w:rFonts w:hint="eastAsia"/>
          <w:color w:val="auto"/>
          <w:highlight w:val="none"/>
        </w:rPr>
        <w:outlineLvl w:val="1"/>
      </w:pPr>
      <w:r>
        <w:rPr>
          <w:color w:val="auto"/>
          <w:highlight w:val="none"/>
        </w:rPr>
        <w:br w:type="page" w:clear="all"/>
      </w:r>
      <w:bookmarkStart w:id="194" w:name="_Toc30260_WPSOffice_Level2"/>
      <w:r/>
      <w:bookmarkStart w:id="195" w:name="_Toc514054487"/>
      <w:r/>
      <w:bookmarkStart w:id="196" w:name="_Toc15353"/>
      <w:r>
        <w:rPr>
          <w:color w:val="auto"/>
          <w:highlight w:val="none"/>
        </w:rPr>
        <w:t xml:space="preserve">二、</w:t>
      </w:r>
      <w:r>
        <w:rPr>
          <w:rFonts w:hint="eastAsia"/>
          <w:color w:val="auto"/>
          <w:highlight w:val="none"/>
          <w:lang w:val="en-US" w:eastAsia="zh-CN"/>
        </w:rPr>
        <w:t xml:space="preserve">投标</w:t>
      </w:r>
      <w:r>
        <w:rPr>
          <w:color w:val="auto"/>
          <w:highlight w:val="none"/>
        </w:rPr>
        <w:t xml:space="preserve">人资质</w:t>
      </w:r>
      <w:bookmarkEnd w:id="194"/>
      <w:r/>
      <w:bookmarkEnd w:id="195"/>
      <w:r>
        <w:rPr>
          <w:rFonts w:hint="eastAsia"/>
          <w:color w:val="auto"/>
          <w:highlight w:val="none"/>
          <w:lang w:eastAsia="zh-CN"/>
        </w:rPr>
        <w:t xml:space="preserve">（</w:t>
      </w:r>
      <w:r>
        <w:rPr>
          <w:rFonts w:hint="eastAsia"/>
          <w:color w:val="auto"/>
          <w:highlight w:val="none"/>
          <w:lang w:val="en-US" w:eastAsia="zh-CN"/>
        </w:rPr>
        <w:t xml:space="preserve">按资格要求提供</w:t>
      </w:r>
      <w:r>
        <w:rPr>
          <w:rFonts w:hint="eastAsia"/>
          <w:color w:val="auto"/>
          <w:highlight w:val="none"/>
          <w:lang w:eastAsia="zh-CN"/>
        </w:rPr>
        <w:t xml:space="preserve">）</w:t>
      </w:r>
      <w:bookmarkEnd w:id="196"/>
      <w:r/>
      <w:r/>
    </w:p>
    <w:p>
      <w:pPr>
        <w:pStyle w:val="869"/>
        <w:spacing w:line="360" w:lineRule="auto"/>
        <w:rPr>
          <w:rFonts w:hint="eastAsia"/>
          <w:color w:val="auto"/>
          <w:highlight w:val="none"/>
        </w:rPr>
      </w:pPr>
      <w:r>
        <w:rPr>
          <w:rFonts w:hint="eastAsia"/>
          <w:color w:val="auto"/>
          <w:highlight w:val="none"/>
        </w:rPr>
        <w:t xml:space="preserve">    </w:t>
      </w:r>
      <w:bookmarkStart w:id="197" w:name="_Toc21452_WPSOffice_Level2"/>
      <w:r/>
      <w:bookmarkStart w:id="198" w:name="_Toc514054488"/>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rFonts w:hint="eastAsia"/>
          <w:color w:val="auto"/>
          <w:highlight w:val="none"/>
        </w:rPr>
      </w:pPr>
      <w:r>
        <w:rPr>
          <w:rFonts w:hint="eastAsia"/>
          <w:color w:val="auto"/>
          <w:highlight w:val="none"/>
        </w:rPr>
      </w:r>
      <w:r/>
    </w:p>
    <w:p>
      <w:pPr>
        <w:pStyle w:val="869"/>
        <w:spacing w:line="360" w:lineRule="auto"/>
        <w:rPr>
          <w:color w:val="auto"/>
          <w:highlight w:val="none"/>
        </w:rPr>
        <w:outlineLvl w:val="1"/>
      </w:pPr>
      <w:r/>
      <w:bookmarkStart w:id="199" w:name="_Toc18935"/>
      <w:r>
        <w:rPr>
          <w:color w:val="auto"/>
          <w:highlight w:val="none"/>
        </w:rPr>
        <w:t xml:space="preserve">三、投标人</w:t>
      </w:r>
      <w:bookmarkEnd w:id="197"/>
      <w:r/>
      <w:bookmarkEnd w:id="198"/>
      <w:r/>
      <w:bookmarkEnd w:id="199"/>
      <w:r>
        <w:rPr>
          <w:rFonts w:hint="eastAsia" w:ascii="宋体" w:hAnsi="宋体" w:cs="Arial"/>
          <w:bCs/>
          <w:color w:val="auto"/>
          <w:highlight w:val="none"/>
        </w:rPr>
        <w:t xml:space="preserve">具有良好的商业信誉和健全的财务会计制度</w:t>
      </w:r>
      <w:r/>
    </w:p>
    <w:p>
      <w:pPr>
        <w:pStyle w:val="870"/>
        <w:spacing w:line="360" w:lineRule="auto"/>
        <w:rPr>
          <w:color w:val="auto"/>
          <w:highlight w:val="none"/>
        </w:rPr>
      </w:pPr>
      <w:r>
        <w:rPr>
          <w:rFonts w:hint="eastAsia" w:ascii="宋体"/>
          <w:bCs/>
          <w:color w:val="auto"/>
          <w:szCs w:val="32"/>
          <w:highlight w:val="none"/>
        </w:rPr>
        <w:t xml:space="preserve">提供符合招标文件要求的资料</w:t>
      </w:r>
      <w:r/>
    </w:p>
    <w:p>
      <w:pPr>
        <w:pStyle w:val="871"/>
        <w:spacing w:line="360" w:lineRule="auto"/>
        <w:rPr>
          <w:color w:val="auto"/>
          <w:highlight w:val="none"/>
        </w:rPr>
        <w:outlineLvl w:val="1"/>
      </w:pPr>
      <w:r>
        <w:rPr>
          <w:color w:val="auto"/>
          <w:highlight w:val="none"/>
        </w:rPr>
        <w:br w:type="page" w:clear="all"/>
      </w:r>
      <w:bookmarkStart w:id="200" w:name="_Toc514054489"/>
      <w:r/>
      <w:bookmarkStart w:id="201" w:name="_Toc11562_WPSOffice_Level2"/>
      <w:r/>
      <w:bookmarkStart w:id="202" w:name="_Toc29626"/>
      <w:r>
        <w:rPr>
          <w:color w:val="auto"/>
          <w:highlight w:val="none"/>
        </w:rPr>
        <w:t xml:space="preserve">四、</w:t>
      </w:r>
      <w:bookmarkEnd w:id="200"/>
      <w:r/>
      <w:bookmarkEnd w:id="201"/>
      <w:r/>
      <w:bookmarkEnd w:id="202"/>
      <w:r>
        <w:rPr>
          <w:rFonts w:hint="eastAsia" w:ascii="宋体" w:hAnsi="宋体" w:cs="Arial"/>
          <w:bCs/>
          <w:color w:val="auto"/>
          <w:highlight w:val="none"/>
        </w:rPr>
        <w:t xml:space="preserve">具有履行合同所必需的设备和专业技术能力</w:t>
      </w:r>
      <w:r/>
    </w:p>
    <w:p>
      <w:pPr>
        <w:pStyle w:val="872"/>
        <w:jc w:val="center"/>
        <w:spacing w:line="360" w:lineRule="auto"/>
        <w:rPr>
          <w:rFonts w:hint="eastAsia" w:ascii="宋体" w:hAnsi="宋体"/>
          <w:b/>
          <w:color w:val="auto"/>
          <w:sz w:val="32"/>
          <w:szCs w:val="24"/>
          <w:highlight w:val="none"/>
        </w:rPr>
      </w:pPr>
      <w:r/>
      <w:bookmarkStart w:id="203" w:name="_Toc31740_WPSOffice_Level2"/>
      <w:r/>
      <w:r/>
    </w:p>
    <w:p>
      <w:pPr>
        <w:pStyle w:val="872"/>
        <w:jc w:val="center"/>
        <w:spacing w:line="360" w:lineRule="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203"/>
      <w:r/>
      <w:r/>
    </w:p>
    <w:p>
      <w:pPr>
        <w:pStyle w:val="872"/>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72"/>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872"/>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872"/>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72"/>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2"/>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73"/>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3"/>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4"/>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65"/>
        <w:spacing w:after="100" w:afterAutospacing="1" w:line="360" w:lineRule="auto"/>
        <w:rPr>
          <w:rFonts w:hint="eastAsia" w:ascii="宋体" w:hAnsi="宋体" w:cs="Arial"/>
          <w:bCs/>
          <w:color w:val="auto"/>
          <w:highlight w:val="none"/>
        </w:rPr>
      </w:pPr>
      <w:r>
        <w:rPr>
          <w:color w:val="auto"/>
          <w:highlight w:val="none"/>
        </w:rPr>
        <w:br w:type="page" w:clear="all"/>
      </w:r>
      <w:bookmarkStart w:id="204" w:name="_Toc514054490"/>
      <w:r/>
      <w:bookmarkStart w:id="205" w:name="_Toc13419"/>
      <w:r/>
      <w:bookmarkStart w:id="206" w:name="_Toc467_WPSOffice_Level2"/>
      <w:r>
        <w:rPr>
          <w:rFonts w:hint="eastAsia" w:ascii="宋体" w:hAnsi="宋体" w:eastAsia="黑体" w:cs="Arial"/>
          <w:b/>
          <w:bCs/>
          <w:color w:val="auto"/>
          <w:sz w:val="32"/>
          <w:highlight w:val="none"/>
        </w:rPr>
        <w:t xml:space="preserve">五、</w:t>
      </w:r>
      <w:bookmarkEnd w:id="204"/>
      <w:r/>
      <w:bookmarkEnd w:id="205"/>
      <w:r/>
      <w:bookmarkEnd w:id="206"/>
      <w:r>
        <w:rPr>
          <w:rFonts w:hint="eastAsia" w:ascii="宋体" w:hAnsi="宋体" w:eastAsia="黑体" w:cs="Arial"/>
          <w:b/>
          <w:bCs/>
          <w:color w:val="auto"/>
          <w:sz w:val="32"/>
          <w:highlight w:val="none"/>
        </w:rPr>
        <w:t xml:space="preserve">有依法缴纳税收和社会保障资金的良好记录</w:t>
      </w:r>
      <w:r/>
    </w:p>
    <w:p>
      <w:pPr>
        <w:pStyle w:val="870"/>
        <w:spacing w:line="360" w:lineRule="auto"/>
        <w:rPr>
          <w:color w:val="auto"/>
          <w:highlight w:val="none"/>
        </w:rPr>
      </w:pPr>
      <w:r>
        <w:rPr>
          <w:rFonts w:hint="eastAsia" w:ascii="宋体"/>
          <w:bCs/>
          <w:color w:val="auto"/>
          <w:szCs w:val="32"/>
          <w:highlight w:val="none"/>
        </w:rPr>
        <w:t xml:space="preserve">提供符合招标文件要求的资料</w:t>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5"/>
        <w:spacing w:line="360" w:lineRule="auto"/>
        <w:rPr>
          <w:color w:val="auto"/>
          <w:highlight w:val="none"/>
        </w:rPr>
        <w:outlineLvl w:val="1"/>
      </w:pPr>
      <w:r>
        <w:rPr>
          <w:color w:val="auto"/>
          <w:highlight w:val="none"/>
        </w:rPr>
      </w:r>
      <w:r/>
    </w:p>
    <w:p>
      <w:pPr>
        <w:pStyle w:val="876"/>
        <w:spacing w:line="360" w:lineRule="auto"/>
        <w:rPr>
          <w:color w:val="auto"/>
          <w:highlight w:val="none"/>
        </w:rPr>
        <w:outlineLvl w:val="1"/>
      </w:pPr>
      <w:r/>
      <w:bookmarkStart w:id="207" w:name="_Toc5571_WPSOffice_Level2"/>
      <w:r/>
      <w:bookmarkStart w:id="208" w:name="_Toc514054491"/>
      <w:r/>
      <w:bookmarkStart w:id="209" w:name="_Toc19673"/>
      <w:r>
        <w:rPr>
          <w:color w:val="auto"/>
          <w:highlight w:val="none"/>
        </w:rPr>
        <w:t xml:space="preserve">六、无重大违法行为声明</w:t>
      </w:r>
      <w:bookmarkEnd w:id="207"/>
      <w:r/>
      <w:bookmarkEnd w:id="208"/>
      <w:r/>
      <w:bookmarkEnd w:id="209"/>
      <w:r/>
      <w:r/>
    </w:p>
    <w:p>
      <w:pPr>
        <w:pStyle w:val="877"/>
        <w:jc w:val="center"/>
        <w:spacing w:line="360" w:lineRule="auto"/>
        <w:tabs>
          <w:tab w:val="left" w:pos="1498" w:leader="none"/>
        </w:tabs>
        <w:rPr>
          <w:rFonts w:hint="eastAsia"/>
          <w:b/>
          <w:color w:val="auto"/>
          <w:sz w:val="32"/>
          <w:szCs w:val="32"/>
          <w:highlight w:val="none"/>
        </w:rPr>
      </w:pPr>
      <w:r/>
      <w:bookmarkStart w:id="210" w:name="_Toc7575_WPSOffice_Level2"/>
      <w:r>
        <w:rPr>
          <w:rFonts w:hint="eastAsia"/>
          <w:b/>
          <w:color w:val="auto"/>
          <w:sz w:val="32"/>
          <w:szCs w:val="32"/>
          <w:highlight w:val="none"/>
        </w:rPr>
        <w:t xml:space="preserve">无重大违法行为声明</w:t>
      </w:r>
      <w:bookmarkEnd w:id="210"/>
      <w:r/>
      <w:r/>
    </w:p>
    <w:p>
      <w:pPr>
        <w:pStyle w:val="877"/>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77"/>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877"/>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77"/>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7"/>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877"/>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7"/>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3"/>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3"/>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8"/>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79"/>
        <w:spacing w:line="360" w:lineRule="auto"/>
        <w:rPr>
          <w:color w:val="auto"/>
          <w:highlight w:val="none"/>
        </w:rPr>
        <w:outlineLvl w:val="1"/>
      </w:pPr>
      <w:r>
        <w:rPr>
          <w:color w:val="auto"/>
          <w:highlight w:val="none"/>
        </w:rPr>
        <w:br w:type="page" w:clear="all"/>
      </w:r>
      <w:bookmarkStart w:id="211" w:name="_Toc514054492"/>
      <w:r/>
      <w:bookmarkStart w:id="212" w:name="_Toc31956_WPSOffice_Level2"/>
      <w:r/>
      <w:bookmarkStart w:id="213" w:name="_Toc30396"/>
      <w:r/>
      <w:r/>
    </w:p>
    <w:p>
      <w:pPr>
        <w:pStyle w:val="879"/>
        <w:spacing w:line="360" w:lineRule="auto"/>
        <w:rPr>
          <w:color w:val="auto"/>
          <w:highlight w:val="none"/>
        </w:rPr>
        <w:outlineLvl w:val="1"/>
      </w:pPr>
      <w:r>
        <w:rPr>
          <w:color w:val="auto"/>
          <w:highlight w:val="none"/>
        </w:rPr>
        <w:t xml:space="preserve">七、投标函</w:t>
      </w:r>
      <w:bookmarkEnd w:id="211"/>
      <w:r/>
      <w:bookmarkEnd w:id="212"/>
      <w:r/>
      <w:bookmarkEnd w:id="213"/>
      <w:r/>
      <w:r/>
    </w:p>
    <w:p>
      <w:pPr>
        <w:pStyle w:val="880"/>
        <w:spacing w:line="360" w:lineRule="auto"/>
        <w:tabs>
          <w:tab w:val="left" w:pos="1498" w:leader="none"/>
        </w:tabs>
        <w:rPr>
          <w:rFonts w:hint="eastAsia" w:ascii="仿宋_GB2312" w:eastAsia="仿宋_GB2312"/>
          <w:color w:val="auto"/>
          <w:sz w:val="24"/>
          <w:szCs w:val="22"/>
          <w:highlight w:val="none"/>
        </w:rPr>
      </w:pPr>
      <w:r/>
      <w:bookmarkStart w:id="214" w:name="_Toc514054493"/>
      <w:r/>
      <w:bookmarkStart w:id="215"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880"/>
        <w:numPr>
          <w:ilvl w:val="0"/>
          <w:numId w:val="6"/>
        </w:numPr>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二、我方没有为本采购项目提供整体设计、规范编制，以及项目管理、监理、检测等服务。 </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三、我方与参与本次采购活动的其他投标人的法定代表人或委托代理人无夫妻、直系血亲关系； </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四、我方与参与本次采购活动的其他投标人的负责人不是同一人，也不存在直接控股、管理关系。 </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880"/>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881"/>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881"/>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881"/>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881"/>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881"/>
        <w:ind w:firstLine="480"/>
        <w:spacing w:line="360" w:lineRule="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881"/>
        <w:ind w:firstLine="480"/>
        <w:spacing w:line="360" w:lineRule="auto"/>
        <w:tabs>
          <w:tab w:val="left" w:pos="1498" w:leader="none"/>
        </w:tabs>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881"/>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81"/>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881"/>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81"/>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81"/>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r/>
    </w:p>
    <w:p>
      <w:pPr>
        <w:pStyle w:val="881"/>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882"/>
        <w:spacing w:line="360" w:lineRule="auto"/>
        <w:rPr>
          <w:color w:val="auto"/>
          <w:highlight w:val="none"/>
        </w:rPr>
        <w:outlineLvl w:val="1"/>
      </w:pPr>
      <w:r>
        <w:rPr>
          <w:rFonts w:hint="eastAsia" w:ascii="仿宋_GB2312" w:hAnsi="Times New Roman" w:eastAsia="仿宋_GB2312"/>
          <w:color w:val="auto"/>
          <w:sz w:val="24"/>
          <w:highlight w:val="none"/>
          <w:lang w:val="en-US" w:eastAsia="zh-CN"/>
        </w:rPr>
        <w:br w:type="page" w:clear="all"/>
      </w:r>
      <w:r>
        <w:rPr>
          <w:color w:val="auto"/>
          <w:highlight w:val="none"/>
        </w:rPr>
        <w:t xml:space="preserve">八、法定代表人身份证明或授权委托书</w:t>
      </w:r>
      <w:bookmarkEnd w:id="214"/>
      <w:r/>
      <w:bookmarkEnd w:id="215"/>
      <w:r/>
      <w:r/>
    </w:p>
    <w:p>
      <w:pPr>
        <w:pStyle w:val="883"/>
        <w:jc w:val="center"/>
        <w:spacing w:line="360" w:lineRule="auto"/>
        <w:rPr>
          <w:rFonts w:ascii="宋体"/>
          <w:b/>
          <w:bCs/>
          <w:color w:val="auto"/>
          <w:sz w:val="32"/>
          <w:szCs w:val="32"/>
          <w:highlight w:val="none"/>
        </w:rPr>
      </w:pPr>
      <w:r/>
      <w:bookmarkStart w:id="216" w:name="_Toc22626_WPSOffice_Level2"/>
      <w:r/>
      <w:r/>
    </w:p>
    <w:p>
      <w:pPr>
        <w:pStyle w:val="883"/>
        <w:jc w:val="center"/>
        <w:spacing w:line="360" w:lineRule="auto"/>
        <w:rPr>
          <w:rFonts w:ascii="宋体"/>
          <w:b/>
          <w:bCs/>
          <w:color w:val="auto"/>
          <w:sz w:val="32"/>
          <w:szCs w:val="32"/>
          <w:highlight w:val="none"/>
        </w:rPr>
      </w:pPr>
      <w:r>
        <w:rPr>
          <w:rFonts w:ascii="宋体"/>
          <w:b/>
          <w:bCs/>
          <w:color w:val="auto"/>
          <w:sz w:val="32"/>
          <w:szCs w:val="32"/>
          <w:highlight w:val="none"/>
        </w:rPr>
        <w:t xml:space="preserve">法定代表人身份证明</w:t>
      </w:r>
      <w:bookmarkEnd w:id="216"/>
      <w:r/>
      <w:r/>
    </w:p>
    <w:p>
      <w:pPr>
        <w:pStyle w:val="884"/>
        <w:spacing w:line="360" w:lineRule="auto"/>
        <w:rPr>
          <w:rFonts w:eastAsia="仿宋_GB2312"/>
          <w:color w:val="auto"/>
          <w:sz w:val="24"/>
          <w:highlight w:val="none"/>
        </w:rPr>
      </w:pPr>
      <w:r>
        <w:rPr>
          <w:rFonts w:eastAsia="仿宋_GB2312"/>
          <w:color w:val="auto"/>
          <w:sz w:val="24"/>
          <w:highlight w:val="none"/>
        </w:rPr>
      </w:r>
      <w:r/>
    </w:p>
    <w:p>
      <w:pPr>
        <w:pStyle w:val="884"/>
        <w:spacing w:line="360" w:lineRule="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84"/>
        <w:spacing w:line="360" w:lineRule="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84"/>
        <w:spacing w:line="360" w:lineRule="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884"/>
        <w:spacing w:line="360" w:lineRule="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884"/>
        <w:spacing w:line="360" w:lineRule="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884"/>
        <w:spacing w:line="360" w:lineRule="auto"/>
        <w:rPr>
          <w:rFonts w:hint="eastAsia"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884"/>
        <w:spacing w:line="360" w:lineRule="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884"/>
        <w:ind w:firstLine="480"/>
        <w:spacing w:line="360" w:lineRule="auto"/>
        <w:rPr>
          <w:rFonts w:hint="eastAsia" w:eastAsia="仿宋_GB2312"/>
          <w:color w:val="auto"/>
          <w:sz w:val="24"/>
          <w:highlight w:val="none"/>
        </w:rPr>
      </w:pPr>
      <w:r>
        <w:rPr>
          <w:rFonts w:eastAsia="仿宋_GB2312"/>
          <w:color w:val="auto"/>
          <w:sz w:val="24"/>
          <w:highlight w:val="none"/>
        </w:rPr>
        <w:t xml:space="preserve">特此证明。</w:t>
      </w:r>
      <w:r/>
    </w:p>
    <w:p>
      <w:pPr>
        <w:pStyle w:val="885"/>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884"/>
        <w:ind w:firstLine="480"/>
        <w:spacing w:line="360" w:lineRule="auto"/>
        <w:rPr>
          <w:rFonts w:eastAsia="仿宋_GB2312"/>
          <w:color w:val="auto"/>
          <w:sz w:val="24"/>
          <w:highlight w:val="none"/>
        </w:rPr>
      </w:pPr>
      <w:r>
        <w:rPr>
          <w:rFonts w:eastAsia="仿宋_GB2312"/>
          <w:color w:val="auto"/>
          <w:sz w:val="24"/>
          <w:highlight w:val="none"/>
        </w:rPr>
      </w:r>
      <w:r/>
    </w:p>
    <w:p>
      <w:pPr>
        <w:pStyle w:val="884"/>
        <w:jc w:val="right"/>
        <w:spacing w:line="360" w:lineRule="auto"/>
        <w:rPr>
          <w:rFonts w:eastAsia="仿宋_GB2312"/>
          <w:color w:val="auto"/>
          <w:sz w:val="24"/>
          <w:highlight w:val="none"/>
        </w:rPr>
      </w:pPr>
      <w:r>
        <w:rPr>
          <w:rFonts w:eastAsia="仿宋_GB2312"/>
          <w:color w:val="auto"/>
          <w:sz w:val="24"/>
          <w:highlight w:val="none"/>
        </w:rPr>
        <w:t xml:space="preserve">                       </w:t>
      </w:r>
      <w:r/>
    </w:p>
    <w:p>
      <w:pPr>
        <w:pStyle w:val="884"/>
        <w:jc w:val="right"/>
        <w:spacing w:line="360" w:lineRule="auto"/>
        <w:rPr>
          <w:rFonts w:eastAsia="仿宋_GB2312"/>
          <w:color w:val="auto"/>
          <w:sz w:val="24"/>
          <w:highlight w:val="none"/>
        </w:rPr>
      </w:pPr>
      <w:r>
        <w:rPr>
          <w:rFonts w:eastAsia="仿宋_GB2312"/>
          <w:color w:val="auto"/>
          <w:sz w:val="24"/>
          <w:highlight w:val="none"/>
        </w:rPr>
      </w:r>
      <w:r/>
    </w:p>
    <w:p>
      <w:pPr>
        <w:pStyle w:val="884"/>
        <w:jc w:val="right"/>
        <w:spacing w:line="360" w:lineRule="auto"/>
        <w:rPr>
          <w:rFonts w:eastAsia="仿宋_GB2312"/>
          <w:color w:val="auto"/>
          <w:sz w:val="24"/>
          <w:highlight w:val="none"/>
        </w:rPr>
      </w:pPr>
      <w:r>
        <w:rPr>
          <w:rFonts w:eastAsia="仿宋_GB2312"/>
          <w:color w:val="auto"/>
          <w:sz w:val="24"/>
          <w:highlight w:val="none"/>
        </w:rPr>
      </w:r>
      <w:r/>
    </w:p>
    <w:p>
      <w:pPr>
        <w:pStyle w:val="885"/>
        <w:ind w:firstLine="445"/>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83"/>
        <w:ind w:firstLine="424"/>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6"/>
        <w:ind w:firstLine="988"/>
        <w:jc w:val="right"/>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3"/>
        <w:jc w:val="center"/>
        <w:spacing w:line="360" w:lineRule="auto"/>
        <w:rPr>
          <w:rFonts w:ascii="仿宋_GB2312" w:eastAsia="仿宋_GB2312"/>
          <w:color w:val="auto"/>
          <w:sz w:val="24"/>
          <w:highlight w:val="none"/>
        </w:rPr>
      </w:pPr>
      <w:r>
        <w:rPr>
          <w:rFonts w:ascii="仿宋_GB2312" w:eastAsia="仿宋_GB2312"/>
          <w:color w:val="auto"/>
          <w:sz w:val="24"/>
          <w:highlight w:val="none"/>
        </w:rPr>
        <w:br w:type="page" w:clear="all"/>
      </w:r>
      <w:bookmarkStart w:id="217" w:name="_Toc406_WPSOffice_Level2"/>
      <w:r/>
      <w:r/>
    </w:p>
    <w:p>
      <w:pPr>
        <w:pStyle w:val="883"/>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p>
      <w:pPr>
        <w:pStyle w:val="883"/>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t xml:space="preserve">法定代表人授权委托书</w:t>
      </w:r>
      <w:bookmarkEnd w:id="217"/>
      <w:r/>
      <w:r/>
    </w:p>
    <w:p>
      <w:pPr>
        <w:pStyle w:val="883"/>
        <w:spacing w:line="360" w:lineRule="auto"/>
        <w:rPr>
          <w:rFonts w:hint="eastAsia" w:ascii="方正大标宋简体" w:eastAsia="方正大标宋简体"/>
          <w:color w:val="auto"/>
          <w:sz w:val="32"/>
          <w:highlight w:val="none"/>
        </w:rPr>
      </w:pPr>
      <w:r>
        <w:rPr>
          <w:rFonts w:hint="eastAsia" w:ascii="方正大标宋简体" w:eastAsia="方正大标宋简体"/>
          <w:color w:val="auto"/>
          <w:sz w:val="32"/>
          <w:highlight w:val="none"/>
        </w:rPr>
      </w:r>
      <w:r/>
    </w:p>
    <w:p>
      <w:pPr>
        <w:pStyle w:val="884"/>
        <w:spacing w:line="360" w:lineRule="auto"/>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883"/>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883"/>
        <w:ind w:firstLine="63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883"/>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87"/>
        <w:ind w:firstLine="482"/>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p>
    <w:p>
      <w:pPr>
        <w:pStyle w:val="887"/>
        <w:ind w:firstLine="63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r>
      <w:r/>
    </w:p>
    <w:p>
      <w:pPr>
        <w:pStyle w:val="883"/>
        <w:ind w:firstLine="62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83"/>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3"/>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8"/>
        <w:ind w:firstLine="720"/>
        <w:jc w:val="right"/>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9"/>
        <w:spacing w:line="360" w:lineRule="auto"/>
        <w:rPr>
          <w:rFonts w:hint="eastAsia" w:eastAsia="黑体"/>
          <w:color w:val="auto"/>
          <w:highlight w:val="none"/>
          <w:lang w:eastAsia="zh-CN"/>
        </w:rPr>
        <w:outlineLvl w:val="1"/>
      </w:pPr>
      <w:r>
        <w:rPr>
          <w:color w:val="auto"/>
          <w:highlight w:val="none"/>
        </w:rPr>
        <w:br w:type="page" w:clear="all"/>
      </w:r>
      <w:bookmarkStart w:id="218" w:name="_Toc12853"/>
      <w:r/>
      <w:bookmarkStart w:id="219" w:name="_Toc514054494"/>
      <w:r>
        <w:rPr>
          <w:color w:val="auto"/>
          <w:highlight w:val="none"/>
        </w:rPr>
        <w:t xml:space="preserve">九、开标一览表</w:t>
      </w:r>
      <w:bookmarkEnd w:id="218"/>
      <w:r/>
      <w:bookmarkEnd w:id="219"/>
      <w:r>
        <w:rPr>
          <w:rFonts w:hint="eastAsia"/>
          <w:color w:val="auto"/>
          <w:highlight w:val="none"/>
          <w:lang w:eastAsia="zh-CN"/>
        </w:rPr>
        <w:t xml:space="preserve">（</w:t>
      </w:r>
      <w:r>
        <w:rPr>
          <w:rFonts w:hint="eastAsia"/>
          <w:color w:val="auto"/>
          <w:highlight w:val="none"/>
          <w:lang w:val="en-US" w:eastAsia="zh-CN"/>
        </w:rPr>
        <w:t xml:space="preserve">总价</w:t>
      </w:r>
      <w:r>
        <w:rPr>
          <w:rFonts w:hint="eastAsia"/>
          <w:color w:val="auto"/>
          <w:highlight w:val="none"/>
          <w:lang w:eastAsia="zh-CN"/>
        </w:rPr>
        <w:t xml:space="preserve">）</w:t>
      </w:r>
      <w:r/>
    </w:p>
    <w:p>
      <w:pPr>
        <w:pStyle w:val="889"/>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r>
      <w:r/>
    </w:p>
    <w:p>
      <w:pPr>
        <w:pStyle w:val="889"/>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项目编号：JSZC-320900-JSHY-G2025-0474</w:t>
      </w:r>
      <w:r/>
    </w:p>
    <w:p>
      <w:pPr>
        <w:pStyle w:val="889"/>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货币单位：人民币元     </w:t>
      </w:r>
      <w:r/>
    </w:p>
    <w:p>
      <w:pPr>
        <w:pStyle w:val="889"/>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lang w:val="en-US" w:eastAsia="zh-CN"/>
        </w:rPr>
        <w:t xml:space="preserve">分包号：</w:t>
      </w:r>
      <w:r>
        <w:rPr>
          <w:rFonts w:hint="eastAsia" w:ascii="宋体" w:hAnsi="宋体" w:eastAsia="宋体" w:cs="宋体"/>
          <w:b w:val="0"/>
          <w:bCs/>
          <w:color w:val="auto"/>
          <w:sz w:val="24"/>
          <w:highlight w:val="none"/>
          <w:shd w:val="clear" w:color="auto" w:fill="ffffff" w:themeFill="background1"/>
        </w:rPr>
        <w:t xml:space="preserve"> </w:t>
      </w:r>
      <w:r>
        <w:rPr>
          <w:rFonts w:hint="eastAsia" w:ascii="宋体" w:hAnsi="宋体" w:eastAsia="宋体" w:cs="宋体"/>
          <w:b w:val="0"/>
          <w:bCs/>
          <w:color w:val="auto"/>
          <w:sz w:val="24"/>
          <w:highlight w:val="none"/>
          <w:shd w:val="clear" w:color="auto" w:fill="ffffff" w:themeFill="background1"/>
        </w:rPr>
        <w:t xml:space="preserve">                 </w:t>
      </w:r>
      <w:r/>
    </w:p>
    <w:tbl>
      <w:tblPr>
        <w:tblStyle w:val="6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4"/>
        <w:gridCol w:w="2136"/>
        <w:gridCol w:w="2880"/>
      </w:tblGrid>
      <w:tr>
        <w:trPr/>
        <w:tc>
          <w:tcPr>
            <w:tcW w:w="3904" w:type="dxa"/>
            <w:vAlign w:val="center"/>
            <w:textDirection w:val="lrTb"/>
            <w:noWrap w:val="false"/>
          </w:tcPr>
          <w:p>
            <w:pPr>
              <w:pStyle w:val="889"/>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bookmarkStart w:id="220" w:name="OLE_LINK35"/>
            <w:r>
              <w:rPr>
                <w:rFonts w:hint="eastAsia" w:ascii="宋体" w:hAnsi="宋体" w:eastAsia="宋体" w:cs="宋体"/>
                <w:b w:val="0"/>
                <w:bCs/>
                <w:color w:val="auto"/>
                <w:sz w:val="24"/>
                <w:highlight w:val="none"/>
                <w:shd w:val="clear" w:color="auto" w:fill="ffffff" w:themeFill="background1"/>
              </w:rPr>
              <w:t xml:space="preserve">项目名称</w:t>
            </w:r>
            <w:bookmarkEnd w:id="220"/>
            <w:r/>
            <w:r/>
          </w:p>
        </w:tc>
        <w:tc>
          <w:tcPr>
            <w:tcW w:w="2136" w:type="dxa"/>
            <w:vAlign w:val="center"/>
            <w:textDirection w:val="lrTb"/>
            <w:noWrap w:val="false"/>
          </w:tcPr>
          <w:p>
            <w:pPr>
              <w:pStyle w:val="889"/>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项目内容</w:t>
            </w:r>
            <w:r/>
          </w:p>
        </w:tc>
        <w:tc>
          <w:tcPr>
            <w:tcW w:w="2880" w:type="dxa"/>
            <w:vAlign w:val="center"/>
            <w:textDirection w:val="lrTb"/>
            <w:noWrap w:val="false"/>
          </w:tcPr>
          <w:p>
            <w:pPr>
              <w:pStyle w:val="889"/>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总价（小写）</w:t>
            </w:r>
            <w:r/>
          </w:p>
        </w:tc>
      </w:tr>
      <w:tr>
        <w:trPr>
          <w:trHeight w:val="840"/>
        </w:trPr>
        <w:tc>
          <w:tcPr>
            <w:tcW w:w="3904" w:type="dxa"/>
            <w:vAlign w:val="center"/>
            <w:textDirection w:val="lrTb"/>
            <w:noWrap w:val="false"/>
          </w:tcPr>
          <w:p>
            <w:pPr>
              <w:pStyle w:val="889"/>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lang w:eastAsia="zh-CN"/>
              </w:rPr>
              <w:t xml:space="preserve">盐城市第一人民医院全飞秒激光角膜屈光治疗仪等设备维保服务项目</w:t>
            </w:r>
            <w:r/>
          </w:p>
        </w:tc>
        <w:tc>
          <w:tcPr>
            <w:tcW w:w="2136" w:type="dxa"/>
            <w:vAlign w:val="center"/>
            <w:textDirection w:val="lrTb"/>
            <w:noWrap w:val="false"/>
          </w:tcPr>
          <w:p>
            <w:pPr>
              <w:pStyle w:val="889"/>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详见投标文件</w:t>
            </w:r>
            <w:r/>
          </w:p>
        </w:tc>
        <w:tc>
          <w:tcPr>
            <w:tcW w:w="2880" w:type="dxa"/>
            <w:vAlign w:val="center"/>
            <w:textDirection w:val="lrTb"/>
            <w:noWrap w:val="false"/>
          </w:tcPr>
          <w:p>
            <w:pPr>
              <w:pStyle w:val="889"/>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_______________元</w:t>
            </w:r>
            <w:r/>
          </w:p>
        </w:tc>
      </w:tr>
      <w:tr>
        <w:trPr/>
        <w:tc>
          <w:tcPr>
            <w:tcW w:w="3904" w:type="dxa"/>
            <w:vAlign w:val="center"/>
            <w:textDirection w:val="lrTb"/>
            <w:noWrap w:val="false"/>
          </w:tcPr>
          <w:p>
            <w:pPr>
              <w:pStyle w:val="889"/>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总价（大写）：</w:t>
            </w:r>
            <w:r/>
          </w:p>
        </w:tc>
        <w:tc>
          <w:tcPr>
            <w:gridSpan w:val="2"/>
            <w:tcW w:w="5016" w:type="dxa"/>
            <w:vAlign w:val="center"/>
            <w:textDirection w:val="lrTb"/>
            <w:noWrap w:val="false"/>
          </w:tcPr>
          <w:p>
            <w:pPr>
              <w:pStyle w:val="889"/>
              <w:jc w:val="both"/>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金额大写</w:t>
            </w:r>
            <w:r/>
          </w:p>
        </w:tc>
      </w:tr>
    </w:tbl>
    <w:p>
      <w:pPr>
        <w:pStyle w:val="692"/>
        <w:jc w:val="right"/>
        <w:spacing w:line="360" w:lineRule="auto"/>
        <w:rPr>
          <w:color w:val="auto"/>
          <w:highlight w:val="none"/>
          <w:shd w:val="clear" w:color="auto" w:fill="ffffff" w:themeFill="background1"/>
        </w:rPr>
      </w:pPr>
      <w:r>
        <w:rPr>
          <w:color w:val="auto"/>
          <w:highlight w:val="none"/>
          <w:shd w:val="clear" w:color="auto" w:fill="ffffff" w:themeFill="background1"/>
        </w:rPr>
        <w:t xml:space="preserve"> </w:t>
      </w:r>
      <w:r/>
    </w:p>
    <w:p>
      <w:pPr>
        <w:jc w:val="right"/>
        <w:spacing w:line="360" w:lineRule="auto"/>
        <w:rPr>
          <w:color w:val="auto"/>
          <w:sz w:val="24"/>
          <w:highlight w:val="none"/>
        </w:rPr>
      </w:pPr>
      <w:r>
        <w:rPr>
          <w:rFonts w:hint="eastAsia"/>
          <w:color w:val="auto"/>
          <w:sz w:val="24"/>
          <w:highlight w:val="none"/>
        </w:rPr>
        <w:t xml:space="preserve">投标人公章：（电子签章）                                 </w:t>
      </w:r>
      <w:r/>
    </w:p>
    <w:p>
      <w:pPr>
        <w:jc w:val="right"/>
        <w:spacing w:line="360" w:lineRule="auto"/>
        <w:rPr>
          <w:color w:val="auto"/>
          <w:sz w:val="24"/>
          <w:highlight w:val="none"/>
        </w:rPr>
      </w:pPr>
      <w:r>
        <w:rPr>
          <w:color w:val="auto"/>
          <w:sz w:val="24"/>
          <w:highlight w:val="none"/>
        </w:rPr>
      </w:r>
      <w:r/>
    </w:p>
    <w:p>
      <w:pPr>
        <w:jc w:val="right"/>
        <w:spacing w:line="360" w:lineRule="auto"/>
        <w:rPr>
          <w:color w:val="auto"/>
          <w:sz w:val="24"/>
          <w:highlight w:val="none"/>
        </w:rPr>
      </w:pPr>
      <w:r>
        <w:rPr>
          <w:color w:val="auto"/>
          <w:sz w:val="24"/>
          <w:highlight w:val="none"/>
        </w:rPr>
      </w:r>
      <w:r/>
    </w:p>
    <w:p>
      <w:pPr>
        <w:jc w:val="center"/>
        <w:spacing w:line="360" w:lineRule="auto"/>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日期：       年      月      日</w:t>
      </w:r>
      <w:r/>
    </w:p>
    <w:p>
      <w:pPr>
        <w:ind w:left="0" w:right="0" w:firstLine="0"/>
        <w:jc w:val="right"/>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90"/>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rPr>
          <w:color w:val="auto"/>
          <w:highlight w:val="none"/>
        </w:rPr>
      </w:r>
      <w:r/>
    </w:p>
    <w:p>
      <w:pPr>
        <w:pStyle w:val="890"/>
        <w:spacing w:line="360" w:lineRule="auto"/>
        <w:rPr>
          <w:color w:val="auto"/>
          <w:highlight w:val="none"/>
        </w:rPr>
        <w:outlineLvl w:val="1"/>
      </w:pPr>
      <w:r/>
      <w:bookmarkStart w:id="221" w:name="_Toc514054496"/>
      <w:r>
        <w:rPr>
          <w:color w:val="auto"/>
          <w:highlight w:val="none"/>
        </w:rPr>
        <w:br w:type="page" w:clear="all"/>
      </w:r>
      <w:bookmarkStart w:id="222" w:name="_Toc10632"/>
      <w:r>
        <w:rPr>
          <w:color w:val="auto"/>
          <w:highlight w:val="none"/>
        </w:rPr>
        <w:t xml:space="preserve">十、中小企业声明函</w:t>
      </w:r>
      <w:bookmarkEnd w:id="221"/>
      <w:r/>
      <w:bookmarkEnd w:id="222"/>
      <w:r/>
      <w:r/>
    </w:p>
    <w:p>
      <w:pPr>
        <w:jc w:val="center"/>
        <w:rPr>
          <w:rStyle w:val="893"/>
          <w:rFonts w:hint="eastAsia" w:ascii="楷体" w:hAnsi="楷体" w:eastAsia="楷体" w:cs="楷体"/>
          <w:color w:val="auto"/>
          <w:sz w:val="32"/>
          <w:szCs w:val="32"/>
          <w:highlight w:val="none"/>
          <w:lang w:bidi="ar"/>
        </w:rPr>
      </w:pPr>
      <w:r>
        <w:rPr>
          <w:rFonts w:hint="eastAsia" w:ascii="楷体" w:hAnsi="楷体" w:eastAsia="楷体" w:cs="楷体"/>
          <w:color w:val="auto"/>
          <w:sz w:val="32"/>
          <w:szCs w:val="32"/>
          <w:highlight w:val="none"/>
          <w:lang w:bidi="ar"/>
        </w:rPr>
      </w:r>
      <w:r/>
    </w:p>
    <w:p>
      <w:pPr>
        <w:jc w:val="center"/>
        <w:rPr>
          <w:rStyle w:val="893"/>
          <w:rFonts w:hint="eastAsia" w:ascii="楷体" w:hAnsi="楷体" w:eastAsia="楷体" w:cs="楷体"/>
          <w:color w:val="auto"/>
          <w:sz w:val="32"/>
          <w:szCs w:val="32"/>
          <w:highlight w:val="none"/>
          <w:lang w:bidi="ar"/>
        </w:rPr>
      </w:pPr>
      <w:r>
        <w:rPr>
          <w:rStyle w:val="893"/>
          <w:rFonts w:hint="eastAsia" w:ascii="楷体" w:hAnsi="楷体" w:eastAsia="楷体" w:cs="楷体"/>
          <w:color w:val="auto"/>
          <w:sz w:val="32"/>
          <w:szCs w:val="32"/>
          <w:highlight w:val="none"/>
          <w:lang w:bidi="ar"/>
        </w:rPr>
        <w:t xml:space="preserve">中小企业声明函（服务类项目）</w:t>
      </w:r>
      <w:r/>
    </w:p>
    <w:p>
      <w:pPr>
        <w:jc w:val="center"/>
        <w:rPr>
          <w:rStyle w:val="893"/>
          <w:rFonts w:hint="eastAsia" w:ascii="楷体" w:hAnsi="楷体" w:eastAsia="楷体" w:cs="楷体"/>
          <w:color w:val="auto"/>
          <w:sz w:val="32"/>
          <w:szCs w:val="32"/>
          <w:highlight w:val="none"/>
          <w:lang w:bidi="ar"/>
        </w:rPr>
      </w:pPr>
      <w:r>
        <w:rPr>
          <w:rFonts w:hint="eastAsia" w:ascii="楷体" w:hAnsi="楷体" w:eastAsia="楷体" w:cs="楷体"/>
          <w:color w:val="auto"/>
          <w:sz w:val="32"/>
          <w:szCs w:val="32"/>
          <w:highlight w:val="none"/>
          <w:lang w:bidi="ar"/>
        </w:rPr>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00" w:lineRule="exact"/>
        <w:rPr>
          <w:rFonts w:ascii="宋体" w:hAnsi="宋体"/>
          <w:color w:val="auto"/>
          <w:sz w:val="24"/>
          <w:szCs w:val="24"/>
          <w:highlight w:val="none"/>
        </w:rPr>
      </w:pPr>
      <w:r>
        <w:rPr>
          <w:rFonts w:ascii="宋体" w:hAnsi="宋体"/>
          <w:color w:val="auto"/>
          <w:sz w:val="24"/>
          <w:szCs w:val="24"/>
          <w:highlight w:val="none"/>
        </w:rPr>
      </w:r>
      <w:r/>
    </w:p>
    <w:p>
      <w:pPr>
        <w:ind w:right="180" w:firstLine="360"/>
        <w:jc w:val="center"/>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企业名称（公章）：</w:t>
      </w:r>
      <w:r/>
    </w:p>
    <w:p>
      <w:pPr>
        <w:ind w:right="480" w:firstLine="55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400" w:lineRule="exact"/>
        <w:rPr>
          <w:rFonts w:ascii="宋体" w:hAnsi="宋体"/>
          <w:color w:val="auto"/>
          <w:sz w:val="24"/>
          <w:szCs w:val="24"/>
          <w:highlight w:val="none"/>
        </w:rPr>
      </w:pPr>
      <w:r>
        <w:rPr>
          <w:rFonts w:ascii="宋体" w:hAnsi="宋体"/>
          <w:color w:val="auto"/>
          <w:sz w:val="24"/>
          <w:szCs w:val="24"/>
          <w:highlight w:val="none"/>
        </w:rPr>
      </w:r>
      <w:r/>
    </w:p>
    <w:p>
      <w:pPr>
        <w:pStyle w:val="692"/>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692"/>
        <w:ind w:firstLine="48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备注1：从业人员、营业收入、资产总额填报上一年度数据，无上一年度数据的新成立企业可不填报。</w:t>
      </w:r>
      <w:r/>
    </w:p>
    <w:p>
      <w:pPr>
        <w:pStyle w:val="894"/>
        <w:ind w:firstLine="480"/>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备注2：供应商如不提供此声明函，价格将不做相应扣除</w:t>
      </w:r>
      <w:r>
        <w:rPr>
          <w:rFonts w:hint="eastAsia" w:ascii="仿宋" w:hAnsi="仿宋" w:eastAsia="仿宋" w:cs="仿宋"/>
          <w:b w:val="0"/>
          <w:bCs/>
          <w:color w:val="auto"/>
          <w:sz w:val="24"/>
          <w:szCs w:val="24"/>
          <w:highlight w:val="none"/>
          <w:lang w:eastAsia="zh-CN"/>
        </w:rPr>
        <w:t xml:space="preserve">（如项目全面面向中小企业，则资格审查不通过）</w:t>
      </w:r>
      <w:r>
        <w:rPr>
          <w:rFonts w:hint="eastAsia" w:ascii="仿宋" w:hAnsi="仿宋" w:eastAsia="仿宋" w:cs="仿宋"/>
          <w:b w:val="0"/>
          <w:bCs/>
          <w:color w:val="auto"/>
          <w:sz w:val="24"/>
          <w:szCs w:val="24"/>
          <w:highlight w:val="none"/>
        </w:rPr>
        <w:t xml:space="preserve">。</w:t>
      </w:r>
      <w:r/>
    </w:p>
    <w:p>
      <w:pPr>
        <w:pStyle w:val="895"/>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5"/>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5"/>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5"/>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5"/>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896"/>
        <w:spacing w:line="360" w:lineRule="auto"/>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pStyle w:val="895"/>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895"/>
        <w:ind w:firstLine="480"/>
        <w:spacing w:line="360" w:lineRule="auto"/>
        <w:rPr>
          <w:rFonts w:hint="eastAsia"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896"/>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96"/>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73"/>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3"/>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7"/>
        <w:ind w:firstLine="72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97"/>
        <w:ind w:firstLine="43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98"/>
        <w:spacing w:line="360" w:lineRule="auto"/>
        <w:rPr>
          <w:color w:val="auto"/>
          <w:highlight w:val="none"/>
        </w:rPr>
      </w:pPr>
      <w:r>
        <w:rPr>
          <w:color w:val="auto"/>
          <w:highlight w:val="none"/>
        </w:rPr>
      </w:r>
      <w:r/>
    </w:p>
    <w:p>
      <w:pPr>
        <w:pStyle w:val="895"/>
        <w:spacing w:line="360" w:lineRule="auto"/>
        <w:rPr>
          <w:rFonts w:hint="eastAsia"/>
          <w:color w:val="auto"/>
          <w:highlight w:val="none"/>
        </w:rPr>
      </w:pPr>
      <w:r>
        <w:rPr>
          <w:rFonts w:hint="eastAsia"/>
          <w:color w:val="auto"/>
          <w:highlight w:val="none"/>
        </w:rPr>
        <w:t xml:space="preserve">注：1、残疾人福利性单位应完整填写此函并提供相关证明材料；</w:t>
      </w:r>
      <w:r/>
    </w:p>
    <w:p>
      <w:pPr>
        <w:pStyle w:val="895"/>
        <w:ind w:firstLine="420"/>
        <w:spacing w:line="360" w:lineRule="auto"/>
        <w:rPr>
          <w:rFonts w:hint="eastAsia"/>
          <w:color w:val="auto"/>
          <w:highlight w:val="none"/>
        </w:rPr>
      </w:pPr>
      <w:r>
        <w:rPr>
          <w:rFonts w:hint="eastAsia"/>
          <w:color w:val="auto"/>
          <w:highlight w:val="none"/>
        </w:rPr>
        <w:t xml:space="preserve">2、非残疾人福利性单位不需提供此声明函</w:t>
      </w:r>
      <w:r/>
    </w:p>
    <w:p>
      <w:pPr>
        <w:pStyle w:val="898"/>
        <w:spacing w:line="360" w:lineRule="auto"/>
        <w:rPr>
          <w:color w:val="auto"/>
          <w:highlight w:val="none"/>
        </w:rPr>
        <w:outlineLvl w:val="1"/>
      </w:pPr>
      <w:r>
        <w:rPr>
          <w:color w:val="auto"/>
          <w:highlight w:val="none"/>
        </w:rPr>
      </w:r>
      <w:r/>
    </w:p>
    <w:p>
      <w:pPr>
        <w:pStyle w:val="898"/>
        <w:spacing w:line="360" w:lineRule="auto"/>
        <w:rPr>
          <w:color w:val="auto"/>
          <w:highlight w:val="none"/>
        </w:rPr>
        <w:outlineLvl w:val="1"/>
      </w:pPr>
      <w:r>
        <w:rPr>
          <w:color w:val="auto"/>
          <w:highlight w:val="none"/>
        </w:rPr>
      </w:r>
      <w:r/>
    </w:p>
    <w:p>
      <w:pPr>
        <w:pStyle w:val="898"/>
        <w:spacing w:line="360" w:lineRule="auto"/>
        <w:rPr>
          <w:color w:val="auto"/>
          <w:highlight w:val="none"/>
        </w:rPr>
        <w:outlineLvl w:val="1"/>
      </w:pPr>
      <w:r>
        <w:rPr>
          <w:color w:val="auto"/>
          <w:highlight w:val="none"/>
        </w:rPr>
      </w:r>
      <w:r/>
    </w:p>
    <w:p>
      <w:pPr>
        <w:pStyle w:val="898"/>
        <w:spacing w:line="360" w:lineRule="auto"/>
        <w:rPr>
          <w:color w:val="auto"/>
          <w:highlight w:val="none"/>
        </w:rPr>
        <w:outlineLvl w:val="1"/>
      </w:pPr>
      <w:r>
        <w:rPr>
          <w:color w:val="auto"/>
          <w:highlight w:val="none"/>
        </w:rPr>
      </w:r>
      <w:r/>
    </w:p>
    <w:p>
      <w:pPr>
        <w:pStyle w:val="898"/>
        <w:spacing w:line="360" w:lineRule="auto"/>
        <w:rPr>
          <w:color w:val="auto"/>
          <w:highlight w:val="none"/>
        </w:rPr>
        <w:outlineLvl w:val="1"/>
      </w:pPr>
      <w:r>
        <w:rPr>
          <w:color w:val="auto"/>
          <w:highlight w:val="none"/>
        </w:rPr>
      </w:r>
      <w:r/>
    </w:p>
    <w:p>
      <w:pPr>
        <w:pStyle w:val="898"/>
        <w:spacing w:line="360" w:lineRule="auto"/>
        <w:rPr>
          <w:color w:val="auto"/>
          <w:highlight w:val="none"/>
        </w:rPr>
        <w:outlineLvl w:val="1"/>
      </w:pPr>
      <w:r>
        <w:rPr>
          <w:color w:val="auto"/>
          <w:highlight w:val="none"/>
        </w:rPr>
      </w:r>
      <w:r/>
    </w:p>
    <w:p>
      <w:pPr>
        <w:pStyle w:val="898"/>
        <w:spacing w:line="360" w:lineRule="auto"/>
        <w:rPr>
          <w:color w:val="auto"/>
          <w:highlight w:val="none"/>
        </w:rPr>
        <w:outlineLvl w:val="1"/>
      </w:pPr>
      <w:r>
        <w:rPr>
          <w:color w:val="auto"/>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223" w:name="_Toc5876"/>
      <w:r/>
      <w:bookmarkEnd w:id="223"/>
      <w:r>
        <w:rPr>
          <w:rFonts w:hint="eastAsia" w:ascii="宋体" w:hAnsi="宋体"/>
          <w:b/>
          <w:bCs/>
          <w:color w:val="auto"/>
          <w:sz w:val="28"/>
          <w:szCs w:val="28"/>
          <w:highlight w:val="none"/>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224" w:name="_Toc16386"/>
      <w:r/>
      <w:bookmarkEnd w:id="224"/>
      <w:r>
        <w:rPr>
          <w:rFonts w:hint="eastAsia" w:ascii="宋体" w:hAnsi="宋体"/>
          <w:b/>
          <w:bCs/>
          <w:color w:val="auto"/>
          <w:sz w:val="28"/>
          <w:szCs w:val="28"/>
          <w:highlight w:val="none"/>
        </w:rPr>
        <w:t xml:space="preserve">环境标志产品认证证书</w:t>
      </w:r>
      <w:r/>
    </w:p>
    <w:p>
      <w:pPr>
        <w:spacing w:line="360" w:lineRule="auto"/>
        <w:rPr>
          <w:rFonts w:hint="eastAsia"/>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sz w:val="28"/>
          <w:szCs w:val="28"/>
          <w:highlight w:val="none"/>
        </w:rPr>
        <w:outlineLvl w:val="0"/>
      </w:pPr>
      <w:r/>
      <w:bookmarkStart w:id="225" w:name="_Toc1060"/>
      <w:r/>
      <w:bookmarkEnd w:id="225"/>
      <w:r>
        <w:rPr>
          <w:rFonts w:hint="eastAsia" w:ascii="宋体" w:hAnsi="宋体"/>
          <w:b/>
          <w:bCs/>
          <w:color w:val="auto"/>
          <w:sz w:val="28"/>
          <w:szCs w:val="28"/>
          <w:highlight w:val="none"/>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898"/>
        <w:spacing w:line="360" w:lineRule="auto"/>
        <w:rPr>
          <w:color w:val="auto"/>
          <w:highlight w:val="none"/>
        </w:rPr>
        <w:outlineLvl w:val="1"/>
      </w:pPr>
      <w:r>
        <w:rPr>
          <w:color w:val="auto"/>
          <w:highlight w:val="none"/>
        </w:rPr>
      </w:r>
      <w:r/>
    </w:p>
    <w:p>
      <w:pPr>
        <w:pStyle w:val="898"/>
        <w:spacing w:line="360" w:lineRule="auto"/>
        <w:rPr>
          <w:color w:val="auto"/>
          <w:highlight w:val="none"/>
        </w:rPr>
        <w:outlineLvl w:val="1"/>
      </w:pPr>
      <w:r>
        <w:rPr>
          <w:color w:val="auto"/>
          <w:highlight w:val="none"/>
        </w:rPr>
      </w:r>
      <w:r/>
    </w:p>
    <w:p>
      <w:pPr>
        <w:pStyle w:val="898"/>
        <w:spacing w:line="360" w:lineRule="auto"/>
        <w:rPr>
          <w:color w:val="auto"/>
          <w:highlight w:val="none"/>
        </w:rPr>
        <w:outlineLvl w:val="1"/>
      </w:pPr>
      <w:r>
        <w:rPr>
          <w:color w:val="auto"/>
          <w:highlight w:val="none"/>
        </w:rPr>
      </w:r>
      <w:r/>
    </w:p>
    <w:p>
      <w:pPr>
        <w:pStyle w:val="898"/>
        <w:spacing w:line="360" w:lineRule="auto"/>
        <w:rPr>
          <w:color w:val="auto"/>
          <w:highlight w:val="none"/>
        </w:rPr>
        <w:outlineLvl w:val="1"/>
      </w:pPr>
      <w:r/>
      <w:bookmarkStart w:id="226" w:name="_Toc16234"/>
      <w:r/>
      <w:bookmarkStart w:id="227" w:name="_Toc514054497"/>
      <w:r/>
      <w:r/>
    </w:p>
    <w:p>
      <w:pPr>
        <w:pStyle w:val="898"/>
        <w:spacing w:line="360" w:lineRule="auto"/>
        <w:rPr>
          <w:color w:val="auto"/>
          <w:highlight w:val="none"/>
        </w:rPr>
        <w:outlineLvl w:val="1"/>
      </w:pPr>
      <w:r>
        <w:rPr>
          <w:color w:val="auto"/>
          <w:highlight w:val="none"/>
        </w:rPr>
      </w:r>
      <w:r/>
    </w:p>
    <w:p>
      <w:pPr>
        <w:pStyle w:val="898"/>
        <w:spacing w:line="360" w:lineRule="auto"/>
        <w:rPr>
          <w:color w:val="auto"/>
          <w:highlight w:val="none"/>
        </w:rPr>
        <w:outlineLvl w:val="1"/>
      </w:pPr>
      <w:r>
        <w:rPr>
          <w:color w:val="auto"/>
          <w:highlight w:val="none"/>
        </w:rPr>
        <w:t xml:space="preserve">十</w:t>
      </w:r>
      <w:r>
        <w:rPr>
          <w:rFonts w:hint="eastAsia"/>
          <w:color w:val="auto"/>
          <w:highlight w:val="none"/>
          <w:lang w:val="en-US" w:eastAsia="zh-CN"/>
        </w:rPr>
        <w:t xml:space="preserve">一</w:t>
      </w:r>
      <w:r>
        <w:rPr>
          <w:color w:val="auto"/>
          <w:highlight w:val="none"/>
        </w:rPr>
        <w:t xml:space="preserve">、响应偏差表</w:t>
      </w:r>
      <w:bookmarkEnd w:id="226"/>
      <w:r/>
      <w:bookmarkEnd w:id="227"/>
      <w:r/>
      <w:r/>
    </w:p>
    <w:p>
      <w:pPr>
        <w:pStyle w:val="899"/>
        <w:jc w:val="center"/>
        <w:spacing w:line="360" w:lineRule="auto"/>
        <w:rPr>
          <w:rFonts w:hint="eastAsia"/>
          <w:color w:val="auto"/>
          <w:sz w:val="32"/>
          <w:szCs w:val="32"/>
          <w:highlight w:val="none"/>
        </w:rPr>
      </w:pPr>
      <w:r/>
      <w:bookmarkStart w:id="228" w:name="_Toc29509_WPSOffice_Level2"/>
      <w:r>
        <w:rPr>
          <w:rFonts w:hint="eastAsia"/>
          <w:color w:val="auto"/>
          <w:sz w:val="32"/>
          <w:szCs w:val="32"/>
          <w:highlight w:val="none"/>
        </w:rPr>
        <w:t xml:space="preserve">（一）投标技术响应偏差表</w:t>
      </w:r>
      <w:bookmarkEnd w:id="228"/>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89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351" w:type="dxa"/>
            <w:vAlign w:val="center"/>
            <w:textDirection w:val="lrTb"/>
            <w:noWrap w:val="false"/>
          </w:tcPr>
          <w:p>
            <w:pPr>
              <w:pStyle w:val="89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1" w:type="dxa"/>
            <w:vAlign w:val="center"/>
            <w:textDirection w:val="lrTb"/>
            <w:noWrap w:val="false"/>
          </w:tcPr>
          <w:p>
            <w:pPr>
              <w:pStyle w:val="899"/>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5" w:type="dxa"/>
            <w:vAlign w:val="center"/>
            <w:textDirection w:val="lrTb"/>
            <w:noWrap w:val="false"/>
          </w:tcPr>
          <w:p>
            <w:pPr>
              <w:pStyle w:val="89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4"/>
        </w:trPr>
        <w:tc>
          <w:tcPr>
            <w:tcW w:w="12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84"/>
        </w:trPr>
        <w:tc>
          <w:tcPr>
            <w:tcW w:w="12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899"/>
        <w:jc w:val="center"/>
        <w:spacing w:line="360" w:lineRule="auto"/>
        <w:rPr>
          <w:rFonts w:hint="eastAsia"/>
          <w:color w:val="auto"/>
          <w:sz w:val="22"/>
          <w:highlight w:val="none"/>
        </w:rPr>
      </w:pPr>
      <w:r>
        <w:rPr>
          <w:rFonts w:hint="eastAsia"/>
          <w:color w:val="auto"/>
          <w:sz w:val="22"/>
          <w:highlight w:val="none"/>
        </w:rPr>
      </w:r>
      <w:r/>
    </w:p>
    <w:p>
      <w:pPr>
        <w:pStyle w:val="873"/>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3"/>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00"/>
        <w:ind w:firstLine="482"/>
        <w:spacing w:line="360" w:lineRule="auto"/>
        <w:rPr>
          <w:rFonts w:hint="eastAsia" w:hAnsi="宋体"/>
          <w:b/>
          <w:bCs/>
          <w:color w:val="auto"/>
          <w:sz w:val="24"/>
          <w:szCs w:val="28"/>
          <w:highlight w:val="none"/>
        </w:rPr>
      </w:pPr>
      <w:r>
        <w:rPr>
          <w:rFonts w:hint="eastAsia" w:hAnsi="宋体"/>
          <w:b/>
          <w:bCs/>
          <w:color w:val="auto"/>
          <w:sz w:val="24"/>
          <w:szCs w:val="28"/>
          <w:highlight w:val="none"/>
        </w:rPr>
      </w:r>
      <w:r/>
    </w:p>
    <w:p>
      <w:pPr>
        <w:pStyle w:val="900"/>
        <w:spacing w:line="360" w:lineRule="auto"/>
        <w:rPr>
          <w:rFonts w:hint="eastAsia"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1、凡投标文件中所投货物或服务与招标文件有偏差的（包括正偏差，负偏差），均应在此表中详细列出并说明理由。第四部分技术</w:t>
      </w:r>
      <w:r>
        <w:rPr>
          <w:rFonts w:hint="eastAsia" w:hAnsi="宋体"/>
          <w:b/>
          <w:bCs/>
          <w:color w:val="auto"/>
          <w:sz w:val="24"/>
          <w:szCs w:val="28"/>
          <w:highlight w:val="none"/>
          <w:lang w:val="en-US" w:eastAsia="zh-CN"/>
        </w:rPr>
        <w:t xml:space="preserve">参数</w:t>
      </w:r>
      <w:r>
        <w:rPr>
          <w:rFonts w:hint="eastAsia" w:hAnsi="宋体"/>
          <w:b/>
          <w:bCs/>
          <w:color w:val="auto"/>
          <w:sz w:val="24"/>
          <w:szCs w:val="28"/>
          <w:highlight w:val="none"/>
        </w:rPr>
        <w:t xml:space="preserve">要求须逐条应答。</w:t>
      </w:r>
      <w:r/>
    </w:p>
    <w:p>
      <w:pPr>
        <w:pStyle w:val="899"/>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2、投标人所投产品如与招标文件要求的规格及配置不一致，则须在上表偏离说明中详细注明。</w:t>
      </w:r>
      <w:r/>
    </w:p>
    <w:p>
      <w:pPr>
        <w:pStyle w:val="901"/>
        <w:spacing w:line="360" w:lineRule="auto"/>
        <w:rPr>
          <w:rFonts w:hint="eastAsia"/>
          <w:color w:val="auto"/>
          <w:highlight w:val="none"/>
        </w:rPr>
      </w:pPr>
      <w:r>
        <w:rPr>
          <w:rFonts w:hint="eastAsia" w:ascii="宋体" w:hAnsi="宋体"/>
          <w:b/>
          <w:bCs/>
          <w:color w:val="auto"/>
          <w:sz w:val="24"/>
          <w:szCs w:val="28"/>
          <w:highlight w:val="none"/>
        </w:rPr>
        <w:t xml:space="preserve">3、响应部分可后附详细说明及技术资料。</w:t>
      </w:r>
      <w:r/>
    </w:p>
    <w:p>
      <w:pPr>
        <w:pStyle w:val="902"/>
        <w:jc w:val="center"/>
        <w:spacing w:line="360" w:lineRule="auto"/>
        <w:rPr>
          <w:rFonts w:hint="eastAsia"/>
          <w:color w:val="auto"/>
          <w:highlight w:val="none"/>
        </w:rPr>
      </w:pPr>
      <w:r>
        <w:rPr>
          <w:rFonts w:hint="eastAsia"/>
          <w:color w:val="auto"/>
          <w:highlight w:val="none"/>
        </w:rPr>
      </w:r>
      <w:r/>
    </w:p>
    <w:p>
      <w:pPr>
        <w:pStyle w:val="902"/>
        <w:jc w:val="both"/>
        <w:spacing w:line="360" w:lineRule="auto"/>
        <w:rPr>
          <w:rFonts w:hint="eastAsia"/>
          <w:color w:val="auto"/>
          <w:highlight w:val="none"/>
        </w:rPr>
      </w:pPr>
      <w:r>
        <w:rPr>
          <w:rFonts w:hint="eastAsia"/>
          <w:color w:val="auto"/>
          <w:highlight w:val="none"/>
        </w:rPr>
      </w:r>
      <w:r/>
    </w:p>
    <w:p>
      <w:pPr>
        <w:pStyle w:val="902"/>
        <w:jc w:val="center"/>
        <w:spacing w:line="360" w:lineRule="auto"/>
        <w:rPr>
          <w:rFonts w:hint="eastAsia"/>
          <w:color w:val="auto"/>
          <w:highlight w:val="none"/>
        </w:rPr>
      </w:pPr>
      <w:r>
        <w:rPr>
          <w:rFonts w:hint="eastAsia"/>
          <w:color w:val="auto"/>
          <w:highlight w:val="none"/>
        </w:rPr>
      </w:r>
      <w:r/>
    </w:p>
    <w:p>
      <w:pPr>
        <w:pStyle w:val="902"/>
        <w:jc w:val="center"/>
        <w:spacing w:line="360" w:lineRule="auto"/>
        <w:rPr>
          <w:rFonts w:hint="eastAsia"/>
          <w:color w:val="auto"/>
          <w:highlight w:val="none"/>
        </w:rPr>
      </w:pPr>
      <w:r>
        <w:rPr>
          <w:rFonts w:hint="eastAsia"/>
          <w:color w:val="auto"/>
          <w:highlight w:val="none"/>
        </w:rPr>
      </w:r>
      <w:r/>
    </w:p>
    <w:p>
      <w:pPr>
        <w:pStyle w:val="902"/>
        <w:jc w:val="center"/>
        <w:spacing w:line="360" w:lineRule="auto"/>
        <w:rPr>
          <w:rFonts w:hint="eastAsia"/>
          <w:color w:val="auto"/>
          <w:highlight w:val="none"/>
        </w:rPr>
        <w:outlineLvl w:val="1"/>
      </w:pPr>
      <w:r/>
      <w:bookmarkStart w:id="229" w:name="_Toc3171_WPSOffice_Level2"/>
      <w:r/>
      <w:bookmarkStart w:id="230" w:name="_Toc9396"/>
      <w:r/>
      <w:bookmarkStart w:id="231" w:name="_Toc514054498"/>
      <w:r>
        <w:rPr>
          <w:rFonts w:hint="eastAsia"/>
          <w:color w:val="auto"/>
          <w:highlight w:val="none"/>
          <w:lang w:eastAsia="zh-CN"/>
        </w:rPr>
        <w:t xml:space="preserve">（二）投标商务偏离表</w:t>
      </w:r>
      <w:bookmarkEnd w:id="229"/>
      <w:r/>
      <w:bookmarkEnd w:id="230"/>
      <w:r/>
      <w:bookmarkEnd w:id="231"/>
      <w:r/>
      <w:r/>
    </w:p>
    <w:tbl>
      <w:tblPr>
        <w:tblStyle w:val="673"/>
        <w:tblW w:w="8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2078"/>
        <w:gridCol w:w="2146"/>
        <w:gridCol w:w="2760"/>
      </w:tblGrid>
      <w:tr>
        <w:trPr>
          <w:jc w:val="center"/>
          <w:trHeight w:val="672"/>
        </w:trPr>
        <w:tc>
          <w:tcPr>
            <w:tcW w:w="1449" w:type="dxa"/>
            <w:vAlign w:val="center"/>
            <w:textDirection w:val="lrTb"/>
            <w:noWrap w:val="false"/>
          </w:tcPr>
          <w:p>
            <w:pPr>
              <w:pStyle w:val="899"/>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078" w:type="dxa"/>
            <w:vAlign w:val="center"/>
            <w:textDirection w:val="lrTb"/>
            <w:noWrap w:val="false"/>
          </w:tcPr>
          <w:p>
            <w:pPr>
              <w:pStyle w:val="89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146" w:type="dxa"/>
            <w:vAlign w:val="center"/>
            <w:textDirection w:val="lrTb"/>
            <w:noWrap w:val="false"/>
          </w:tcPr>
          <w:p>
            <w:pPr>
              <w:pStyle w:val="899"/>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0" w:type="dxa"/>
            <w:vAlign w:val="center"/>
            <w:textDirection w:val="lrTb"/>
            <w:noWrap w:val="false"/>
          </w:tcPr>
          <w:p>
            <w:pPr>
              <w:pStyle w:val="899"/>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W w:w="1449"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9"/>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873"/>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3"/>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3"/>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99"/>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1、投标人商务</w:t>
      </w:r>
      <w:r>
        <w:rPr>
          <w:rFonts w:hint="eastAsia" w:ascii="宋体" w:hAnsi="宋体"/>
          <w:b/>
          <w:bCs/>
          <w:color w:val="auto"/>
          <w:sz w:val="24"/>
          <w:szCs w:val="28"/>
          <w:highlight w:val="none"/>
          <w:lang w:val="en-US" w:eastAsia="zh-CN"/>
        </w:rPr>
        <w:t xml:space="preserve">要求</w:t>
      </w:r>
      <w:r>
        <w:rPr>
          <w:rFonts w:hint="eastAsia" w:ascii="宋体" w:hAnsi="宋体"/>
          <w:b/>
          <w:bCs/>
          <w:color w:val="auto"/>
          <w:sz w:val="24"/>
          <w:szCs w:val="28"/>
          <w:highlight w:val="none"/>
        </w:rPr>
        <w:t xml:space="preserve">如与招标文件要求的不一致，则须在上表偏离说明中详细注明。</w:t>
      </w:r>
      <w:r/>
    </w:p>
    <w:p>
      <w:pPr>
        <w:pStyle w:val="898"/>
        <w:spacing w:line="360" w:lineRule="auto"/>
        <w:rPr>
          <w:color w:val="auto"/>
          <w:highlight w:val="none"/>
        </w:rPr>
        <w:outlineLvl w:val="1"/>
      </w:pPr>
      <w:r>
        <w:rPr>
          <w:color w:val="auto"/>
          <w:highlight w:val="none"/>
        </w:rPr>
        <w:br w:type="page" w:clear="all"/>
      </w:r>
      <w:bookmarkStart w:id="232" w:name="_Toc25001_WPSOffice_Level2"/>
      <w:r/>
      <w:bookmarkStart w:id="233" w:name="_Toc514054502"/>
      <w:r/>
      <w:bookmarkStart w:id="234" w:name="_Toc15828"/>
      <w:r>
        <w:rPr>
          <w:color w:val="auto"/>
          <w:highlight w:val="none"/>
        </w:rPr>
        <w:t xml:space="preserve">十</w:t>
      </w:r>
      <w:r>
        <w:rPr>
          <w:rFonts w:hint="eastAsia"/>
          <w:color w:val="auto"/>
          <w:highlight w:val="none"/>
          <w:lang w:val="en-US" w:eastAsia="zh-CN"/>
        </w:rPr>
        <w:t xml:space="preserve">二</w:t>
      </w:r>
      <w:r>
        <w:rPr>
          <w:color w:val="auto"/>
          <w:highlight w:val="none"/>
        </w:rPr>
        <w:t xml:space="preserve">、</w:t>
      </w:r>
      <w:r>
        <w:rPr>
          <w:rFonts w:hint="eastAsia"/>
          <w:color w:val="auto"/>
          <w:highlight w:val="none"/>
          <w:lang w:val="en-US" w:eastAsia="zh-CN"/>
        </w:rPr>
        <w:t xml:space="preserve">服务</w:t>
      </w:r>
      <w:r>
        <w:rPr>
          <w:color w:val="auto"/>
          <w:highlight w:val="none"/>
        </w:rPr>
        <w:t xml:space="preserve">方案</w:t>
      </w:r>
      <w:bookmarkEnd w:id="232"/>
      <w:r/>
      <w:bookmarkEnd w:id="233"/>
      <w:r/>
      <w:bookmarkEnd w:id="234"/>
      <w:r/>
      <w:r/>
    </w:p>
    <w:p>
      <w:pPr>
        <w:pStyle w:val="908"/>
        <w:jc w:val="center"/>
        <w:spacing w:line="360" w:lineRule="auto"/>
        <w:rPr>
          <w:rFonts w:hint="eastAsia" w:ascii="宋体"/>
          <w:b/>
          <w:bCs/>
          <w:color w:val="auto"/>
          <w:sz w:val="32"/>
          <w:szCs w:val="32"/>
          <w:highlight w:val="none"/>
        </w:rPr>
      </w:pPr>
      <w:r/>
      <w:bookmarkStart w:id="235" w:name="_Toc2882_WPSOffice_Level2"/>
      <w:r>
        <w:rPr>
          <w:rFonts w:hint="eastAsia" w:ascii="宋体"/>
          <w:b/>
          <w:bCs/>
          <w:color w:val="auto"/>
          <w:sz w:val="32"/>
          <w:szCs w:val="32"/>
          <w:highlight w:val="none"/>
        </w:rPr>
        <w:t xml:space="preserve">按照招标文件要求，格式自拟</w:t>
      </w:r>
      <w:bookmarkEnd w:id="235"/>
      <w:r/>
      <w:r/>
    </w:p>
    <w:p>
      <w:pPr>
        <w:pStyle w:val="909"/>
        <w:spacing w:line="360" w:lineRule="auto"/>
        <w:rPr>
          <w:color w:val="auto"/>
          <w:highlight w:val="none"/>
        </w:rPr>
        <w:outlineLvl w:val="1"/>
      </w:pPr>
      <w:r>
        <w:rPr>
          <w:color w:val="auto"/>
          <w:highlight w:val="none"/>
        </w:rPr>
        <w:br w:type="page" w:clear="all"/>
      </w:r>
      <w:bookmarkStart w:id="236" w:name="_Toc514054504"/>
      <w:r/>
      <w:bookmarkStart w:id="237" w:name="_Toc30208_WPSOffice_Level2"/>
      <w:r/>
      <w:bookmarkStart w:id="238" w:name="_Toc5519"/>
      <w:r>
        <w:rPr>
          <w:color w:val="auto"/>
          <w:highlight w:val="none"/>
        </w:rPr>
        <w:t xml:space="preserve">十</w:t>
      </w:r>
      <w:r>
        <w:rPr>
          <w:rFonts w:hint="eastAsia"/>
          <w:color w:val="auto"/>
          <w:highlight w:val="none"/>
          <w:lang w:val="en-US" w:eastAsia="zh-CN"/>
        </w:rPr>
        <w:t xml:space="preserve">三</w:t>
      </w:r>
      <w:r>
        <w:rPr>
          <w:color w:val="auto"/>
          <w:highlight w:val="none"/>
        </w:rPr>
        <w:t xml:space="preserve">、投标人项目业绩一览表</w:t>
      </w:r>
      <w:bookmarkEnd w:id="236"/>
      <w:r/>
      <w:bookmarkEnd w:id="237"/>
      <w:r/>
      <w:bookmarkEnd w:id="238"/>
      <w:r/>
      <w:r/>
    </w:p>
    <w:p>
      <w:pPr>
        <w:pStyle w:val="910"/>
        <w:jc w:val="center"/>
        <w:spacing w:line="360" w:lineRule="auto"/>
        <w:rPr>
          <w:b/>
          <w:color w:val="auto"/>
          <w:sz w:val="32"/>
          <w:szCs w:val="32"/>
          <w:highlight w:val="none"/>
        </w:rPr>
      </w:pPr>
      <w:r/>
      <w:bookmarkStart w:id="239" w:name="_Toc10294_WPSOffice_Level2"/>
      <w:r>
        <w:rPr>
          <w:rFonts w:hint="eastAsia"/>
          <w:b/>
          <w:color w:val="auto"/>
          <w:sz w:val="32"/>
          <w:szCs w:val="32"/>
          <w:highlight w:val="none"/>
        </w:rPr>
        <w:t xml:space="preserve">项目业绩一览表</w:t>
      </w:r>
      <w:bookmarkEnd w:id="239"/>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11"/>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911"/>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911"/>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911"/>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11"/>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bl>
    <w:p>
      <w:pPr>
        <w:pStyle w:val="912"/>
        <w:spacing w:line="360" w:lineRule="auto"/>
        <w:rPr>
          <w:color w:val="auto"/>
          <w:highlight w:val="none"/>
        </w:rPr>
        <w:outlineLvl w:val="1"/>
      </w:pPr>
      <w:r>
        <w:rPr>
          <w:color w:val="auto"/>
          <w:highlight w:val="none"/>
        </w:rPr>
        <w:br w:type="page" w:clear="all"/>
      </w:r>
      <w:bookmarkStart w:id="240" w:name="_Toc514054505"/>
      <w:r/>
      <w:bookmarkStart w:id="241" w:name="_Toc30836_WPSOffice_Level2"/>
      <w:r/>
      <w:bookmarkStart w:id="242" w:name="_Toc502821163"/>
      <w:r/>
      <w:bookmarkStart w:id="243" w:name="_Toc15753"/>
      <w:r>
        <w:rPr>
          <w:color w:val="auto"/>
          <w:highlight w:val="none"/>
        </w:rPr>
        <w:t xml:space="preserve">十</w:t>
      </w:r>
      <w:r>
        <w:rPr>
          <w:rFonts w:hint="eastAsia"/>
          <w:color w:val="auto"/>
          <w:highlight w:val="none"/>
          <w:lang w:val="en-US" w:eastAsia="zh-CN"/>
        </w:rPr>
        <w:t xml:space="preserve">四</w:t>
      </w:r>
      <w:r>
        <w:rPr>
          <w:color w:val="auto"/>
          <w:highlight w:val="none"/>
        </w:rPr>
        <w:t xml:space="preserve">、投标所需其他材料</w:t>
      </w:r>
      <w:bookmarkEnd w:id="240"/>
      <w:r/>
      <w:bookmarkEnd w:id="241"/>
      <w:r/>
      <w:bookmarkEnd w:id="242"/>
      <w:r/>
      <w:bookmarkEnd w:id="243"/>
      <w:r/>
      <w:r/>
    </w:p>
    <w:p>
      <w:pPr>
        <w:pStyle w:val="913"/>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360" w:lineRule="auto"/>
        <w:rPr>
          <w:rFonts w:hint="eastAsia"/>
          <w:color w:val="auto"/>
          <w:sz w:val="20"/>
          <w:highlight w:val="none"/>
        </w:rPr>
      </w:pPr>
      <w:r>
        <w:rPr>
          <w:rFonts w:hint="eastAsia"/>
          <w:color w:val="auto"/>
          <w:sz w:val="20"/>
          <w:highlight w:val="none"/>
        </w:rPr>
        <w:t xml:space="preserve"> </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bookmarkStart w:id="244" w:name="_GoBack"/>
      <w:r/>
      <w:bookmarkEnd w:id="244"/>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912"/>
        <w:spacing w:line="360" w:lineRule="auto"/>
        <w:rPr>
          <w:color w:val="auto"/>
        </w:rPr>
        <w:outlineLvl w:val="1"/>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r/>
      <w:r/>
    </w:p>
    <w:sectPr>
      <w:headerReference w:type="default" r:id="rId9"/>
      <w:footerReference w:type="default" r:id="rId10"/>
      <w:footnotePr/>
      <w:endnotePr/>
      <w:type w:val="nextPage"/>
      <w:pgSz w:w="11906" w:h="16838" w:orient="portrait"/>
      <w:pgMar w:top="1440" w:right="1083" w:bottom="1440" w:left="1083"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大标宋简体">
    <w:panose1 w:val="020B0503020202020204"/>
  </w:font>
  <w:font w:name="楷体">
    <w:panose1 w:val="02010609060101010101"/>
  </w:font>
  <w:font w:name="Symbol">
    <w:panose1 w:val="05050102010706020507"/>
  </w:font>
  <w:font w:name="Courier New">
    <w:panose1 w:val="02070309020205020404"/>
  </w:font>
  <w:font w:name="华文楷体">
    <w:panose1 w:val="02010600040101010101"/>
  </w:font>
  <w:font w:name="Wingdings">
    <w:panose1 w:val="05000000000000000000"/>
  </w:font>
  <w:font w:name="_x000B__x000C_">
    <w:panose1 w:val="020B0503020202020204"/>
  </w:font>
  <w:font w:name="Calibri">
    <w:panose1 w:val="020F0502020204030204"/>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pPr>
      <w:pStyle w:val="9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ind w:left="24"/>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9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3">
    <w:name w:val="Heading 1"/>
    <w:basedOn w:val="662"/>
    <w:next w:val="662"/>
    <w:link w:val="698"/>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uiPriority w:val="0"/>
    <w:unhideWhenUsed/>
    <w:qFormat/>
    <w:pPr>
      <w:keepLines/>
      <w:keepNext/>
      <w:spacing w:before="160" w:after="80"/>
      <w:outlineLvl w:val="1"/>
    </w:pPr>
    <w:rPr>
      <w:rFonts w:asciiTheme="majorHAnsi" w:hAnsiTheme="majorHAnsi" w:eastAsiaTheme="majorEastAsia" w:cstheme="majorBidi"/>
      <w:color w:val="2e54a1" w:themeColor="accent1" w:themeShade="BF"/>
      <w:sz w:val="40"/>
      <w:szCs w:val="40"/>
    </w:rPr>
  </w:style>
  <w:style w:type="paragraph" w:styleId="665">
    <w:name w:val="Heading 3"/>
    <w:basedOn w:val="662"/>
    <w:next w:val="662"/>
    <w:link w:val="700"/>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1"/>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2"/>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3"/>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5"/>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6"/>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0"/>
    <w:semiHidden/>
    <w:qFormat/>
  </w:style>
  <w:style w:type="table" w:styleId="673" w:default="1">
    <w:name w:val="Normal Table"/>
    <w:uiPriority w:val="0"/>
    <w:semiHidden/>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6">
    <w:name w:val="toa heading"/>
    <w:basedOn w:val="662"/>
    <w:next w:val="662"/>
    <w:uiPriority w:val="99"/>
    <w:unhideWhenUsed/>
    <w:qFormat/>
    <w:pPr>
      <w:spacing w:before="120"/>
    </w:pPr>
    <w:rPr>
      <w:rFonts w:ascii="Cambria" w:hAnsi="Cambria" w:eastAsia="宋体" w:cs="Times New Roman"/>
      <w:sz w:val="24"/>
      <w:szCs w:val="21"/>
    </w:rPr>
  </w:style>
  <w:style w:type="paragraph" w:styleId="677">
    <w:name w:val="Body Text"/>
    <w:basedOn w:val="662"/>
    <w:uiPriority w:val="0"/>
    <w:qFormat/>
    <w:pPr>
      <w:spacing w:line="60" w:lineRule="auto"/>
    </w:pPr>
    <w:rPr>
      <w:rFonts w:ascii="仿宋_GB2312" w:eastAsia="仿宋_GB2312"/>
      <w:sz w:val="32"/>
    </w:rPr>
  </w:style>
  <w:style w:type="paragraph" w:styleId="678">
    <w:name w:val="toc 5"/>
    <w:basedOn w:val="662"/>
    <w:next w:val="662"/>
    <w:uiPriority w:val="39"/>
    <w:unhideWhenUsed/>
    <w:qFormat/>
    <w:pPr>
      <w:ind w:left="1134" w:right="0" w:firstLine="0"/>
      <w:spacing w:after="57"/>
    </w:pPr>
  </w:style>
  <w:style w:type="paragraph" w:styleId="679">
    <w:name w:val="toc 3"/>
    <w:basedOn w:val="662"/>
    <w:next w:val="662"/>
    <w:uiPriority w:val="39"/>
    <w:unhideWhenUsed/>
    <w:qFormat/>
    <w:pPr>
      <w:ind w:left="567" w:right="0" w:firstLine="0"/>
      <w:spacing w:after="57"/>
    </w:pPr>
  </w:style>
  <w:style w:type="paragraph" w:styleId="680">
    <w:name w:val="toc 8"/>
    <w:basedOn w:val="662"/>
    <w:next w:val="662"/>
    <w:uiPriority w:val="39"/>
    <w:unhideWhenUsed/>
    <w:qFormat/>
    <w:pPr>
      <w:ind w:left="1984" w:right="0" w:firstLine="0"/>
      <w:spacing w:after="57"/>
    </w:pPr>
  </w:style>
  <w:style w:type="paragraph" w:styleId="681">
    <w:name w:val="endnote text"/>
    <w:basedOn w:val="662"/>
    <w:link w:val="843"/>
    <w:uiPriority w:val="99"/>
    <w:semiHidden/>
    <w:unhideWhenUsed/>
    <w:qFormat/>
    <w:pPr>
      <w:spacing w:after="0" w:line="240" w:lineRule="auto"/>
    </w:pPr>
    <w:rPr>
      <w:sz w:val="20"/>
    </w:rPr>
  </w:style>
  <w:style w:type="paragraph" w:styleId="682">
    <w:name w:val="Footer"/>
    <w:basedOn w:val="662"/>
    <w:link w:val="716"/>
    <w:uiPriority w:val="99"/>
    <w:unhideWhenUsed/>
    <w:qFormat/>
    <w:pPr>
      <w:spacing w:after="0" w:line="240" w:lineRule="auto"/>
      <w:tabs>
        <w:tab w:val="center" w:pos="7143" w:leader="none"/>
        <w:tab w:val="right" w:pos="14287" w:leader="none"/>
      </w:tabs>
    </w:pPr>
  </w:style>
  <w:style w:type="paragraph" w:styleId="683">
    <w:name w:val="Header"/>
    <w:basedOn w:val="662"/>
    <w:link w:val="714"/>
    <w:uiPriority w:val="99"/>
    <w:unhideWhenUsed/>
    <w:qFormat/>
    <w:pPr>
      <w:spacing w:after="0" w:line="240" w:lineRule="auto"/>
      <w:tabs>
        <w:tab w:val="center" w:pos="7143" w:leader="none"/>
        <w:tab w:val="right" w:pos="14287" w:leader="none"/>
      </w:tabs>
    </w:pPr>
  </w:style>
  <w:style w:type="paragraph" w:styleId="684">
    <w:name w:val="toc 1"/>
    <w:basedOn w:val="662"/>
    <w:next w:val="662"/>
    <w:uiPriority w:val="39"/>
    <w:unhideWhenUsed/>
    <w:qFormat/>
    <w:pPr>
      <w:ind w:left="0" w:right="0" w:firstLine="0"/>
      <w:spacing w:after="57"/>
    </w:pPr>
  </w:style>
  <w:style w:type="paragraph" w:styleId="685">
    <w:name w:val="toc 4"/>
    <w:basedOn w:val="662"/>
    <w:next w:val="662"/>
    <w:uiPriority w:val="39"/>
    <w:unhideWhenUsed/>
    <w:qFormat/>
    <w:pPr>
      <w:ind w:left="850" w:right="0" w:firstLine="0"/>
      <w:spacing w:after="57"/>
    </w:pPr>
  </w:style>
  <w:style w:type="paragraph" w:styleId="686">
    <w:name w:val="Subtitle"/>
    <w:basedOn w:val="662"/>
    <w:next w:val="662"/>
    <w:link w:val="709"/>
    <w:uiPriority w:val="11"/>
    <w:qFormat/>
    <w:pPr>
      <w:spacing w:before="200" w:after="200"/>
    </w:pPr>
    <w:rPr>
      <w:sz w:val="24"/>
      <w:szCs w:val="24"/>
    </w:rPr>
  </w:style>
  <w:style w:type="paragraph" w:styleId="687">
    <w:name w:val="footnote text"/>
    <w:basedOn w:val="662"/>
    <w:link w:val="842"/>
    <w:uiPriority w:val="99"/>
    <w:semiHidden/>
    <w:unhideWhenUsed/>
    <w:qFormat/>
    <w:pPr>
      <w:spacing w:after="40" w:line="240" w:lineRule="auto"/>
    </w:pPr>
    <w:rPr>
      <w:sz w:val="18"/>
    </w:rPr>
  </w:style>
  <w:style w:type="paragraph" w:styleId="688">
    <w:name w:val="toc 6"/>
    <w:basedOn w:val="662"/>
    <w:next w:val="662"/>
    <w:uiPriority w:val="39"/>
    <w:unhideWhenUsed/>
    <w:qFormat/>
    <w:pPr>
      <w:ind w:left="1417" w:right="0" w:firstLine="0"/>
      <w:spacing w:after="57"/>
    </w:pPr>
  </w:style>
  <w:style w:type="paragraph" w:styleId="689">
    <w:name w:val="table of figures"/>
    <w:basedOn w:val="662"/>
    <w:next w:val="662"/>
    <w:uiPriority w:val="99"/>
    <w:unhideWhenUsed/>
    <w:qFormat/>
    <w:pPr>
      <w:spacing w:after="0" w:afterAutospacing="0"/>
    </w:pPr>
  </w:style>
  <w:style w:type="paragraph" w:styleId="690">
    <w:name w:val="toc 2"/>
    <w:basedOn w:val="662"/>
    <w:next w:val="662"/>
    <w:uiPriority w:val="39"/>
    <w:unhideWhenUsed/>
    <w:qFormat/>
    <w:pPr>
      <w:ind w:left="283" w:right="0" w:firstLine="0"/>
      <w:spacing w:after="57"/>
    </w:pPr>
  </w:style>
  <w:style w:type="paragraph" w:styleId="691">
    <w:name w:val="toc 9"/>
    <w:basedOn w:val="662"/>
    <w:next w:val="662"/>
    <w:uiPriority w:val="39"/>
    <w:unhideWhenUsed/>
    <w:qFormat/>
    <w:pPr>
      <w:ind w:left="2268" w:right="0" w:firstLine="0"/>
      <w:spacing w:after="57"/>
    </w:pPr>
  </w:style>
  <w:style w:type="paragraph" w:styleId="692">
    <w:name w:val="Normal (Web)"/>
    <w:basedOn w:val="662"/>
    <w:uiPriority w:val="0"/>
    <w:qFormat/>
    <w:pPr>
      <w:ind w:firstLine="562"/>
      <w:spacing w:beforeAutospacing="1" w:afterAutospacing="1"/>
    </w:pPr>
    <w:rPr>
      <w:b/>
      <w:sz w:val="28"/>
    </w:rPr>
  </w:style>
  <w:style w:type="paragraph" w:styleId="693">
    <w:name w:val="Title"/>
    <w:basedOn w:val="662"/>
    <w:next w:val="662"/>
    <w:link w:val="708"/>
    <w:uiPriority w:val="10"/>
    <w:qFormat/>
    <w:pPr>
      <w:contextualSpacing/>
      <w:spacing w:before="300" w:after="200"/>
    </w:pPr>
    <w:rPr>
      <w:sz w:val="48"/>
      <w:szCs w:val="48"/>
    </w:rPr>
  </w:style>
  <w:style w:type="table" w:styleId="6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basedOn w:val="672"/>
    <w:uiPriority w:val="99"/>
    <w:semiHidden/>
    <w:unhideWhenUsed/>
    <w:qFormat/>
    <w:rPr>
      <w:vertAlign w:val="superscript"/>
    </w:rPr>
  </w:style>
  <w:style w:type="character" w:styleId="696">
    <w:name w:val="Hyperlink"/>
    <w:uiPriority w:val="99"/>
    <w:unhideWhenUsed/>
    <w:qFormat/>
    <w:rPr>
      <w:color w:val="0026e5" w:themeColor="hyperlink"/>
      <w:u w:val="single"/>
      <w14:textFill>
        <w14:solidFill>
          <w14:schemeClr w14:val="hlink"/>
        </w14:solidFill>
      </w14:textFill>
    </w:rPr>
  </w:style>
  <w:style w:type="character" w:styleId="697">
    <w:name w:val="footnote reference"/>
    <w:basedOn w:val="672"/>
    <w:uiPriority w:val="99"/>
    <w:unhideWhenUsed/>
    <w:qFormat/>
    <w:rPr>
      <w:vertAlign w:val="superscript"/>
    </w:rPr>
  </w:style>
  <w:style w:type="character" w:styleId="698" w:customStyle="1">
    <w:name w:val="Heading 1 Char"/>
    <w:basedOn w:val="672"/>
    <w:link w:val="663"/>
    <w:uiPriority w:val="9"/>
    <w:qFormat/>
    <w:rPr>
      <w:rFonts w:ascii="Arial" w:hAnsi="Arial" w:eastAsia="Arial" w:cs="Arial"/>
      <w:sz w:val="40"/>
      <w:szCs w:val="40"/>
    </w:rPr>
  </w:style>
  <w:style w:type="character" w:styleId="699" w:customStyle="1">
    <w:name w:val="Heading 2 Char"/>
    <w:basedOn w:val="672"/>
    <w:uiPriority w:val="9"/>
    <w:qFormat/>
    <w:rPr>
      <w:rFonts w:ascii="Arial" w:hAnsi="Arial" w:eastAsia="Arial" w:cs="Arial"/>
      <w:sz w:val="34"/>
    </w:rPr>
  </w:style>
  <w:style w:type="character" w:styleId="700" w:customStyle="1">
    <w:name w:val="Heading 3 Char"/>
    <w:basedOn w:val="672"/>
    <w:link w:val="665"/>
    <w:uiPriority w:val="9"/>
    <w:qFormat/>
    <w:rPr>
      <w:rFonts w:ascii="Arial" w:hAnsi="Arial" w:eastAsia="Arial" w:cs="Arial"/>
      <w:sz w:val="30"/>
      <w:szCs w:val="30"/>
    </w:rPr>
  </w:style>
  <w:style w:type="character" w:styleId="701" w:customStyle="1">
    <w:name w:val="Heading 4 Char"/>
    <w:basedOn w:val="672"/>
    <w:link w:val="666"/>
    <w:uiPriority w:val="9"/>
    <w:qFormat/>
    <w:rPr>
      <w:rFonts w:ascii="Arial" w:hAnsi="Arial" w:eastAsia="Arial" w:cs="Arial"/>
      <w:b/>
      <w:bCs/>
      <w:sz w:val="26"/>
      <w:szCs w:val="26"/>
    </w:rPr>
  </w:style>
  <w:style w:type="character" w:styleId="702" w:customStyle="1">
    <w:name w:val="Heading 5 Char"/>
    <w:basedOn w:val="672"/>
    <w:link w:val="667"/>
    <w:uiPriority w:val="9"/>
    <w:qFormat/>
    <w:rPr>
      <w:rFonts w:ascii="Arial" w:hAnsi="Arial" w:eastAsia="Arial" w:cs="Arial"/>
      <w:b/>
      <w:bCs/>
      <w:sz w:val="24"/>
      <w:szCs w:val="24"/>
    </w:rPr>
  </w:style>
  <w:style w:type="character" w:styleId="703" w:customStyle="1">
    <w:name w:val="Heading 6 Char"/>
    <w:basedOn w:val="672"/>
    <w:link w:val="668"/>
    <w:uiPriority w:val="9"/>
    <w:qFormat/>
    <w:rPr>
      <w:rFonts w:ascii="Arial" w:hAnsi="Arial" w:eastAsia="Arial" w:cs="Arial"/>
      <w:b/>
      <w:bCs/>
      <w:sz w:val="22"/>
      <w:szCs w:val="22"/>
    </w:rPr>
  </w:style>
  <w:style w:type="character" w:styleId="704" w:customStyle="1">
    <w:name w:val="Heading 7 Char"/>
    <w:basedOn w:val="672"/>
    <w:link w:val="669"/>
    <w:uiPriority w:val="9"/>
    <w:qFormat/>
    <w:rPr>
      <w:rFonts w:ascii="Arial" w:hAnsi="Arial" w:eastAsia="Arial" w:cs="Arial"/>
      <w:b/>
      <w:bCs/>
      <w:i/>
      <w:iCs/>
      <w:sz w:val="22"/>
      <w:szCs w:val="22"/>
    </w:rPr>
  </w:style>
  <w:style w:type="character" w:styleId="705" w:customStyle="1">
    <w:name w:val="Heading 8 Char"/>
    <w:basedOn w:val="672"/>
    <w:link w:val="670"/>
    <w:uiPriority w:val="9"/>
    <w:rPr>
      <w:rFonts w:ascii="Arial" w:hAnsi="Arial" w:eastAsia="Arial" w:cs="Arial"/>
      <w:i/>
      <w:iCs/>
      <w:sz w:val="22"/>
      <w:szCs w:val="22"/>
    </w:rPr>
  </w:style>
  <w:style w:type="character" w:styleId="706" w:customStyle="1">
    <w:name w:val="Heading 9 Char"/>
    <w:basedOn w:val="672"/>
    <w:link w:val="671"/>
    <w:uiPriority w:val="9"/>
    <w:rPr>
      <w:rFonts w:ascii="Arial" w:hAnsi="Arial" w:eastAsia="Arial" w:cs="Arial"/>
      <w:i/>
      <w:iCs/>
      <w:sz w:val="21"/>
      <w:szCs w:val="21"/>
    </w:r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basedOn w:val="672"/>
    <w:link w:val="693"/>
    <w:uiPriority w:val="10"/>
    <w:qFormat/>
    <w:rPr>
      <w:sz w:val="48"/>
      <w:szCs w:val="48"/>
    </w:rPr>
  </w:style>
  <w:style w:type="character" w:styleId="709" w:customStyle="1">
    <w:name w:val="Subtitle Char"/>
    <w:basedOn w:val="672"/>
    <w:link w:val="686"/>
    <w:uiPriority w:val="11"/>
    <w:qFormat/>
    <w:rPr>
      <w:sz w:val="24"/>
      <w:szCs w:val="24"/>
    </w:rPr>
  </w:style>
  <w:style w:type="paragraph" w:styleId="710">
    <w:name w:val="Quote"/>
    <w:basedOn w:val="662"/>
    <w:next w:val="662"/>
    <w:link w:val="711"/>
    <w:uiPriority w:val="29"/>
    <w:qFormat/>
    <w:pPr>
      <w:ind w:left="720" w:right="720"/>
    </w:pPr>
    <w:rPr>
      <w:i/>
    </w:rPr>
  </w:style>
  <w:style w:type="character" w:styleId="711" w:customStyle="1">
    <w:name w:val="Quote Char"/>
    <w:link w:val="710"/>
    <w:uiPriority w:val="29"/>
    <w:rPr>
      <w:i/>
    </w:rPr>
  </w:style>
  <w:style w:type="paragraph" w:styleId="712">
    <w:name w:val="Intense Quote"/>
    <w:basedOn w:val="662"/>
    <w:next w:val="662"/>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basedOn w:val="672"/>
    <w:link w:val="683"/>
    <w:uiPriority w:val="99"/>
    <w:qFormat/>
  </w:style>
  <w:style w:type="character" w:styleId="715" w:customStyle="1">
    <w:name w:val="Footer Char"/>
    <w:basedOn w:val="672"/>
    <w:link w:val="682"/>
    <w:uiPriority w:val="99"/>
    <w:qFormat/>
  </w:style>
  <w:style w:type="character" w:styleId="716" w:customStyle="1">
    <w:name w:val="Caption Char"/>
    <w:link w:val="682"/>
    <w:uiPriority w:val="99"/>
    <w:qFormat/>
  </w:style>
  <w:style w:type="table" w:styleId="717" w:customStyle="1">
    <w:name w:val="Table Grid Light"/>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basedOn w:val="6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basedOn w:val="67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basedOn w:val="67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basedOn w:val="6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basedOn w:val="6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basedOn w:val="6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basedOn w:val="6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basedOn w:val="6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basedOn w:val="6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basedOn w:val="673"/>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basedOn w:val="6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basedOn w:val="6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basedOn w:val="673"/>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basedOn w:val="6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6" w:customStyle="1">
    <w:name w:val="Grid Table 2 - Accent 6"/>
    <w:basedOn w:val="6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7" w:customStyle="1">
    <w:name w:val="Grid Table 3"/>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basedOn w:val="6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basedOn w:val="6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basedOn w:val="6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basedOn w:val="6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basedOn w:val="6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basedOn w:val="6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6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basedOn w:val="67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6" w:customStyle="1">
    <w:name w:val="Grid Table 4 - Accent 2"/>
    <w:basedOn w:val="67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7" w:customStyle="1">
    <w:name w:val="Grid Table 4 - Accent 3"/>
    <w:basedOn w:val="67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8" w:customStyle="1">
    <w:name w:val="Grid Table 4 - Accent 4"/>
    <w:basedOn w:val="67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9" w:customStyle="1">
    <w:name w:val="Grid Table 4 - Accent 5"/>
    <w:basedOn w:val="67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0" w:customStyle="1">
    <w:name w:val="Grid Table 4 - Accent 6"/>
    <w:basedOn w:val="673"/>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1" w:customStyle="1">
    <w:name w:val="Grid Table 5 Dark"/>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3" w:customStyle="1">
    <w:name w:val="Grid Table 5 Dark - Accent 2"/>
    <w:basedOn w:val="67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4" w:customStyle="1">
    <w:name w:val="Grid Table 5 Dark - Accent 3"/>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5" w:customStyle="1">
    <w:name w:val="Grid Table 5 Dark- Accent 4"/>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6" w:customStyle="1">
    <w:name w:val="Grid Table 5 Dark - Accent 5"/>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7" w:customStyle="1">
    <w:name w:val="Grid Table 5 Dark - Accent 6"/>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8" w:customStyle="1">
    <w:name w:val="Grid Table 6 Colorful"/>
    <w:basedOn w:val="6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basedOn w:val="67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0" w:customStyle="1">
    <w:name w:val="Grid Table 6 Colorful - Accent 2"/>
    <w:basedOn w:val="6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1" w:customStyle="1">
    <w:name w:val="Grid Table 6 Colorful - Accent 3"/>
    <w:basedOn w:val="67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2" w:customStyle="1">
    <w:name w:val="Grid Table 6 Colorful - Accent 4"/>
    <w:basedOn w:val="6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3" w:customStyle="1">
    <w:name w:val="Grid Table 6 Colorful - Accent 5"/>
    <w:basedOn w:val="67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4" w:customStyle="1">
    <w:name w:val="Grid Table 6 Colorful - Accent 6"/>
    <w:basedOn w:val="67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5" w:customStyle="1">
    <w:name w:val="Grid Table 7 Colorful"/>
    <w:basedOn w:val="6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basedOn w:val="67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basedOn w:val="67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basedOn w:val="67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basedOn w:val="67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basedOn w:val="673"/>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basedOn w:val="67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basedOn w:val="6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basedOn w:val="67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4" w:customStyle="1">
    <w:name w:val="List Table 1 Light - Accent 2"/>
    <w:basedOn w:val="67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5" w:customStyle="1">
    <w:name w:val="List Table 1 Light - Accent 3"/>
    <w:basedOn w:val="67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6" w:customStyle="1">
    <w:name w:val="List Table 1 Light - Accent 4"/>
    <w:basedOn w:val="67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basedOn w:val="67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8" w:customStyle="1">
    <w:name w:val="List Table 1 Light - Accent 6"/>
    <w:basedOn w:val="673"/>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9" w:customStyle="1">
    <w:name w:val="List Table 2"/>
    <w:basedOn w:val="67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basedOn w:val="67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1" w:customStyle="1">
    <w:name w:val="List Table 2 - Accent 2"/>
    <w:basedOn w:val="67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2" w:customStyle="1">
    <w:name w:val="List Table 2 - Accent 3"/>
    <w:basedOn w:val="67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3" w:customStyle="1">
    <w:name w:val="List Table 2 - Accent 4"/>
    <w:basedOn w:val="673"/>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4" w:customStyle="1">
    <w:name w:val="List Table 2 - Accent 5"/>
    <w:basedOn w:val="673"/>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5" w:customStyle="1">
    <w:name w:val="List Table 2 - Accent 6"/>
    <w:basedOn w:val="67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6" w:customStyle="1">
    <w:name w:val="List Table 3"/>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basedOn w:val="67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8" w:customStyle="1">
    <w:name w:val="List Table 3 - Accent 2"/>
    <w:basedOn w:val="6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9" w:customStyle="1">
    <w:name w:val="List Table 3 - Accent 3"/>
    <w:basedOn w:val="67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0" w:customStyle="1">
    <w:name w:val="List Table 3 - Accent 4"/>
    <w:basedOn w:val="6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1" w:customStyle="1">
    <w:name w:val="List Table 3 - Accent 5"/>
    <w:basedOn w:val="67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2" w:customStyle="1">
    <w:name w:val="List Table 3 - Accent 6"/>
    <w:basedOn w:val="67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3" w:customStyle="1">
    <w:name w:val="List Table 4"/>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basedOn w:val="67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5" w:customStyle="1">
    <w:name w:val="List Table 4 - Accent 2"/>
    <w:basedOn w:val="67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6" w:customStyle="1">
    <w:name w:val="List Table 4 - Accent 3"/>
    <w:basedOn w:val="67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7" w:customStyle="1">
    <w:name w:val="List Table 4 - Accent 4"/>
    <w:basedOn w:val="67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8" w:customStyle="1">
    <w:name w:val="List Table 4 - Accent 5"/>
    <w:basedOn w:val="67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9" w:customStyle="1">
    <w:name w:val="List Table 4 - Accent 6"/>
    <w:basedOn w:val="67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0" w:customStyle="1">
    <w:name w:val="List Table 5 Dark"/>
    <w:basedOn w:val="6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basedOn w:val="67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basedOn w:val="67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basedOn w:val="67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basedOn w:val="67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basedOn w:val="67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basedOn w:val="67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6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basedOn w:val="67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9" w:customStyle="1">
    <w:name w:val="List Table 6 Colorful - Accent 2"/>
    <w:basedOn w:val="67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0" w:customStyle="1">
    <w:name w:val="List Table 6 Colorful - Accent 3"/>
    <w:basedOn w:val="67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1" w:customStyle="1">
    <w:name w:val="List Table 6 Colorful - Accent 4"/>
    <w:basedOn w:val="67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2" w:customStyle="1">
    <w:name w:val="List Table 6 Colorful - Accent 5"/>
    <w:basedOn w:val="67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3" w:customStyle="1">
    <w:name w:val="List Table 6 Colorful - Accent 6"/>
    <w:basedOn w:val="67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4" w:customStyle="1">
    <w:name w:val="List Table 7 Colorful"/>
    <w:basedOn w:val="6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basedOn w:val="67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basedOn w:val="67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basedOn w:val="67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basedOn w:val="67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basedOn w:val="67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basedOn w:val="67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1" w:customStyle="1">
    <w:name w:val="Lined - Accent"/>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basedOn w:val="67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3" w:customStyle="1">
    <w:name w:val="Lined - Accent 2"/>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4" w:customStyle="1">
    <w:name w:val="Lined - Accent 3"/>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5" w:customStyle="1">
    <w:name w:val="Lined - Accent 4"/>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6" w:customStyle="1">
    <w:name w:val="Lined - Accent 5"/>
    <w:basedOn w:val="67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7" w:customStyle="1">
    <w:name w:val="Lined - Accent 6"/>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8" w:customStyle="1">
    <w:name w:val="Bordered &amp; Lined - Accent"/>
    <w:basedOn w:val="6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basedOn w:val="67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0" w:customStyle="1">
    <w:name w:val="Bordered &amp; Lined - Accent 2"/>
    <w:basedOn w:val="67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1" w:customStyle="1">
    <w:name w:val="Bordered &amp; Lined - Accent 3"/>
    <w:basedOn w:val="67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2" w:customStyle="1">
    <w:name w:val="Bordered &amp; Lined - Accent 4"/>
    <w:basedOn w:val="67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3" w:customStyle="1">
    <w:name w:val="Bordered &amp; Lined - Accent 5"/>
    <w:basedOn w:val="67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4" w:customStyle="1">
    <w:name w:val="Bordered &amp; Lined - Accent 6"/>
    <w:basedOn w:val="67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5" w:customStyle="1">
    <w:name w:val="Bordered"/>
    <w:basedOn w:val="6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basedOn w:val="6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7" w:customStyle="1">
    <w:name w:val="Bordered - Accent 2"/>
    <w:basedOn w:val="6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8" w:customStyle="1">
    <w:name w:val="Bordered - Accent 3"/>
    <w:basedOn w:val="6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9" w:customStyle="1">
    <w:name w:val="Bordered - Accent 4"/>
    <w:basedOn w:val="6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0" w:customStyle="1">
    <w:name w:val="Bordered - Accent 5"/>
    <w:basedOn w:val="6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1" w:customStyle="1">
    <w:name w:val="Bordered - Accent 6"/>
    <w:basedOn w:val="6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2" w:customStyle="1">
    <w:name w:val="Footnote Text Char"/>
    <w:link w:val="687"/>
    <w:uiPriority w:val="99"/>
    <w:qFormat/>
    <w:rPr>
      <w:sz w:val="18"/>
    </w:rPr>
  </w:style>
  <w:style w:type="character" w:styleId="843" w:customStyle="1">
    <w:name w:val="Endnote Text Char"/>
    <w:link w:val="681"/>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正文文本1"/>
    <w:basedOn w:val="662"/>
    <w:next w:val="662"/>
    <w:uiPriority w:val="0"/>
    <w:qFormat/>
    <w:pPr>
      <w:spacing w:line="60" w:lineRule="auto"/>
    </w:pPr>
    <w:rPr>
      <w:rFonts w:ascii="仿宋_GB2312" w:eastAsia="仿宋_GB2312"/>
      <w:sz w:val="32"/>
    </w:rPr>
  </w:style>
  <w:style w:type="paragraph" w:styleId="846" w:customStyle="1">
    <w:name w:val="WPSOffice手动目录 1"/>
    <w:uiPriority w:val="0"/>
    <w:qFormat/>
    <w:rPr>
      <w:rFonts w:hint="default" w:ascii="Times New Roman" w:hAnsi="Times New Roman" w:eastAsia="宋体" w:cs="Times New Roman"/>
      <w:lang w:val="en-US" w:eastAsia="zh-CN" w:bidi="ar-SA"/>
    </w:rPr>
  </w:style>
  <w:style w:type="paragraph" w:styleId="847" w:customStyle="1">
    <w:name w:val="WPSOffice手动目录 2"/>
    <w:uiPriority w:val="0"/>
    <w:qFormat/>
    <w:rPr>
      <w:rFonts w:hint="default" w:ascii="Times New Roman" w:hAnsi="Times New Roman" w:eastAsia="宋体" w:cs="Times New Roman"/>
      <w:lang w:val="en-US" w:eastAsia="zh-CN" w:bidi="ar-SA"/>
    </w:rPr>
  </w:style>
  <w:style w:type="paragraph" w:styleId="848" w:customStyle="1">
    <w:name w:val="列出段落1"/>
    <w:basedOn w:val="662"/>
    <w:uiPriority w:val="99"/>
    <w:qFormat/>
    <w:pPr>
      <w:ind w:firstLine="200"/>
    </w:pPr>
    <w:rPr>
      <w:rFonts w:ascii="Calibri" w:hAnsi="Calibri"/>
      <w:szCs w:val="22"/>
    </w:rPr>
  </w:style>
  <w:style w:type="paragraph" w:styleId="849" w:customStyle="1">
    <w:name w:val="列出段落"/>
    <w:basedOn w:val="662"/>
    <w:uiPriority w:val="34"/>
    <w:qFormat/>
    <w:pPr>
      <w:ind w:firstLine="420"/>
    </w:pPr>
  </w:style>
  <w:style w:type="paragraph" w:styleId="850" w:customStyle="1">
    <w:name w:val="列出段落2"/>
    <w:basedOn w:val="662"/>
    <w:uiPriority w:val="0"/>
    <w:qFormat/>
    <w:pPr>
      <w:ind w:firstLine="420"/>
    </w:pPr>
    <w:rPr>
      <w:rFonts w:ascii="Times New Roman" w:hAnsi="Times New Roman" w:eastAsia="宋体" w:cs="Times New Roman"/>
    </w:rPr>
  </w:style>
  <w:style w:type="paragraph" w:styleId="851" w:customStyle="1">
    <w:name w:val="普通(网站)1"/>
    <w:basedOn w:val="662"/>
    <w:uiPriority w:val="0"/>
    <w:qFormat/>
    <w:pPr>
      <w:jc w:val="left"/>
      <w:spacing w:before="100" w:beforeAutospacing="1" w:after="100" w:afterAutospacing="1"/>
      <w:widowControl/>
    </w:pPr>
    <w:rPr>
      <w:rFonts w:ascii="宋体"/>
      <w:sz w:val="24"/>
      <w:szCs w:val="20"/>
    </w:rPr>
  </w:style>
  <w:style w:type="paragraph" w:styleId="852" w:customStyle="1">
    <w:name w:val="标题 21"/>
    <w:basedOn w:val="662"/>
    <w:next w:val="662"/>
    <w:uiPriority w:val="0"/>
    <w:qFormat/>
    <w:pPr>
      <w:keepLines/>
      <w:keepNext/>
      <w:spacing w:before="260" w:after="260" w:line="413" w:lineRule="auto"/>
      <w:outlineLvl w:val="1"/>
    </w:pPr>
    <w:rPr>
      <w:rFonts w:ascii="Arial" w:hAnsi="Arial" w:eastAsia="黑体"/>
      <w:b/>
      <w:sz w:val="32"/>
      <w:szCs w:val="20"/>
    </w:rPr>
  </w:style>
  <w:style w:type="paragraph" w:styleId="853" w:customStyle="1">
    <w:name w:val="Normal_0"/>
    <w:next w:val="854"/>
    <w:uiPriority w:val="0"/>
    <w:qFormat/>
    <w:rPr>
      <w:rFonts w:hint="default" w:ascii="黑体" w:hAnsi="黑体" w:eastAsia="黑体" w:cs="Times New Roman"/>
      <w:b/>
      <w:sz w:val="32"/>
      <w:szCs w:val="24"/>
      <w:lang w:bidi="ar-SA"/>
    </w:rPr>
  </w:style>
  <w:style w:type="paragraph" w:styleId="854" w:customStyle="1">
    <w:name w:val="首行缩进_0"/>
    <w:basedOn w:val="853"/>
    <w:uiPriority w:val="0"/>
    <w:qFormat/>
    <w:pPr>
      <w:ind w:firstLine="480"/>
      <w:jc w:val="left"/>
      <w:spacing w:line="360" w:lineRule="auto"/>
    </w:pPr>
    <w:rPr>
      <w:rFonts w:ascii="宋体" w:hAnsi="宋体"/>
      <w:sz w:val="24"/>
    </w:rPr>
  </w:style>
  <w:style w:type="paragraph" w:styleId="855" w:customStyle="1">
    <w:name w:val="正文文本缩进11"/>
    <w:basedOn w:val="662"/>
    <w:uiPriority w:val="0"/>
    <w:qFormat/>
    <w:pPr>
      <w:ind w:firstLine="225"/>
    </w:pPr>
    <w:rPr>
      <w:rFonts w:ascii="仿宋_GB2312" w:eastAsia="仿宋_GB2312"/>
      <w:sz w:val="32"/>
    </w:rPr>
  </w:style>
  <w:style w:type="paragraph" w:styleId="856" w:customStyle="1">
    <w:name w:val="普通正文"/>
    <w:basedOn w:val="662"/>
    <w:uiPriority w:val="0"/>
    <w:qFormat/>
    <w:pPr>
      <w:ind w:firstLine="425"/>
      <w:jc w:val="left"/>
    </w:pPr>
    <w:rPr>
      <w:rFonts w:ascii="宋体"/>
      <w:sz w:val="20"/>
      <w:szCs w:val="20"/>
    </w:rPr>
  </w:style>
  <w:style w:type="paragraph" w:styleId="857" w:customStyle="1">
    <w:name w:val="列出段落3"/>
    <w:basedOn w:val="662"/>
    <w:uiPriority w:val="0"/>
    <w:qFormat/>
    <w:pPr>
      <w:ind w:firstLine="420"/>
    </w:pPr>
    <w:rPr>
      <w:rFonts w:ascii="Times New Roman" w:hAnsi="Times New Roman" w:eastAsia="宋体" w:cs="Times New Roman"/>
      <w:szCs w:val="20"/>
    </w:rPr>
  </w:style>
  <w:style w:type="character" w:styleId="858" w:customStyle="1">
    <w:name w:val="NormalCharacter1"/>
    <w:link w:val="662"/>
    <w:uiPriority w:val="0"/>
    <w:semiHidden/>
    <w:qFormat/>
    <w:rPr>
      <w:rFonts w:hint="default" w:ascii="Times New Roman" w:hAnsi="Times New Roman" w:eastAsia="宋体" w:cs="Times New Roman"/>
      <w:sz w:val="21"/>
      <w:szCs w:val="22"/>
      <w:lang w:val="en-US" w:eastAsia="zh-CN" w:bidi="ar-SA"/>
    </w:rPr>
  </w:style>
  <w:style w:type="character" w:styleId="859" w:customStyle="1">
    <w:name w:val="wyg1"/>
    <w:link w:val="662"/>
    <w:uiPriority w:val="0"/>
    <w:qFormat/>
    <w:rPr>
      <w:color w:val="000000"/>
      <w:sz w:val="20"/>
      <w:szCs w:val="20"/>
      <w:u w:val="none"/>
    </w:rPr>
  </w:style>
  <w:style w:type="character" w:styleId="860" w:customStyle="1">
    <w:name w:val="s141"/>
    <w:link w:val="662"/>
    <w:uiPriority w:val="0"/>
    <w:qFormat/>
    <w:rPr>
      <w:rFonts w:ascii="_x000B__x000C_" w:hAnsi="_x000B__x000C_"/>
      <w:sz w:val="21"/>
      <w:szCs w:val="21"/>
    </w:rPr>
  </w:style>
  <w:style w:type="paragraph" w:styleId="861" w:customStyle="1">
    <w:name w:val="纯文本11"/>
    <w:basedOn w:val="662"/>
    <w:uiPriority w:val="0"/>
    <w:qFormat/>
    <w:rPr>
      <w:rFonts w:ascii="宋体"/>
      <w:szCs w:val="21"/>
    </w:rPr>
  </w:style>
  <w:style w:type="paragraph" w:styleId="862" w:customStyle="1">
    <w:name w:val="Normal_0_3"/>
    <w:uiPriority w:val="0"/>
    <w:qFormat/>
    <w:rPr>
      <w:rFonts w:hint="default" w:ascii="黑体" w:hAnsi="黑体" w:eastAsia="黑体" w:cs="Times New Roman"/>
      <w:b/>
      <w:sz w:val="32"/>
      <w:szCs w:val="24"/>
      <w:lang w:bidi="ar-SA"/>
    </w:rPr>
  </w:style>
  <w:style w:type="paragraph" w:styleId="863"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4" w:customStyle="1">
    <w:name w:val="Normal_0_2"/>
    <w:uiPriority w:val="0"/>
    <w:qFormat/>
    <w:rPr>
      <w:rFonts w:hint="default" w:ascii="黑体" w:hAnsi="黑体" w:eastAsia="黑体" w:cs="Times New Roman"/>
      <w:b/>
      <w:sz w:val="32"/>
      <w:szCs w:val="24"/>
      <w:lang w:bidi="ar-SA"/>
    </w:rPr>
  </w:style>
  <w:style w:type="paragraph" w:styleId="865" w:customStyle="1">
    <w:name w:val="Normal_1_2"/>
    <w:uiPriority w:val="0"/>
    <w:qFormat/>
    <w:rPr>
      <w:rFonts w:hint="default" w:ascii="Times New Roman" w:hAnsi="Times New Roman" w:eastAsia="Times New Roman" w:cs="Times New Roman"/>
      <w:sz w:val="24"/>
      <w:szCs w:val="24"/>
      <w:lang w:bidi="ar-SA"/>
    </w:rPr>
  </w:style>
  <w:style w:type="paragraph" w:styleId="866" w:customStyle="1">
    <w:name w:val="Normal_0_1"/>
    <w:uiPriority w:val="0"/>
    <w:qFormat/>
    <w:rPr>
      <w:rFonts w:hint="default" w:ascii="黑体" w:hAnsi="黑体" w:eastAsia="黑体" w:cs="Times New Roman"/>
      <w:b/>
      <w:sz w:val="32"/>
      <w:szCs w:val="24"/>
      <w:lang w:bidi="ar-SA"/>
    </w:rPr>
  </w:style>
  <w:style w:type="paragraph" w:styleId="867"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8" w:customStyle="1">
    <w:name w:val="Normal_1_1"/>
    <w:uiPriority w:val="0"/>
    <w:qFormat/>
    <w:rPr>
      <w:rFonts w:hint="default" w:ascii="黑体" w:hAnsi="黑体" w:eastAsia="黑体" w:cs="Times New Roman"/>
      <w:b/>
      <w:sz w:val="32"/>
      <w:szCs w:val="24"/>
      <w:lang w:bidi="ar-SA"/>
    </w:rPr>
  </w:style>
  <w:style w:type="paragraph" w:styleId="869" w:customStyle="1">
    <w:name w:val="Normal_2_0"/>
    <w:uiPriority w:val="0"/>
    <w:qFormat/>
    <w:rPr>
      <w:rFonts w:hint="default" w:ascii="黑体" w:hAnsi="黑体" w:eastAsia="黑体" w:cs="Times New Roman"/>
      <w:b/>
      <w:sz w:val="32"/>
      <w:szCs w:val="24"/>
      <w:lang w:bidi="ar-SA"/>
    </w:rPr>
  </w:style>
  <w:style w:type="paragraph" w:styleId="870"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1" w:customStyle="1">
    <w:name w:val="Normal_3_0"/>
    <w:uiPriority w:val="0"/>
    <w:qFormat/>
    <w:rPr>
      <w:rFonts w:hint="default" w:ascii="黑体" w:hAnsi="黑体" w:eastAsia="黑体" w:cs="Times New Roman"/>
      <w:b/>
      <w:sz w:val="32"/>
      <w:szCs w:val="24"/>
      <w:lang w:bidi="ar-SA"/>
    </w:rPr>
  </w:style>
  <w:style w:type="paragraph" w:styleId="872"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3"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874"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5" w:customStyle="1">
    <w:name w:val="Normal_4_0"/>
    <w:uiPriority w:val="0"/>
    <w:qFormat/>
    <w:rPr>
      <w:rFonts w:hint="default" w:ascii="黑体" w:hAnsi="黑体" w:eastAsia="黑体" w:cs="Times New Roman"/>
      <w:b/>
      <w:sz w:val="32"/>
      <w:szCs w:val="24"/>
      <w:lang w:bidi="ar-SA"/>
    </w:rPr>
  </w:style>
  <w:style w:type="paragraph" w:styleId="876" w:customStyle="1">
    <w:name w:val="Normal_5_0"/>
    <w:uiPriority w:val="0"/>
    <w:qFormat/>
    <w:rPr>
      <w:rFonts w:hint="default" w:ascii="黑体" w:hAnsi="黑体" w:eastAsia="黑体" w:cs="Times New Roman"/>
      <w:b/>
      <w:sz w:val="32"/>
      <w:szCs w:val="24"/>
      <w:lang w:bidi="ar-SA"/>
    </w:rPr>
  </w:style>
  <w:style w:type="paragraph" w:styleId="877"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878"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9" w:customStyle="1">
    <w:name w:val="Normal_6_0"/>
    <w:uiPriority w:val="0"/>
    <w:qFormat/>
    <w:rPr>
      <w:rFonts w:hint="default" w:ascii="黑体" w:hAnsi="黑体" w:eastAsia="黑体" w:cs="Times New Roman"/>
      <w:b/>
      <w:sz w:val="32"/>
      <w:szCs w:val="24"/>
      <w:lang w:bidi="ar-SA"/>
    </w:rPr>
  </w:style>
  <w:style w:type="paragraph" w:styleId="880"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Normal_7_0"/>
    <w:uiPriority w:val="0"/>
    <w:qFormat/>
    <w:rPr>
      <w:rFonts w:hint="default" w:ascii="黑体" w:hAnsi="黑体" w:eastAsia="黑体" w:cs="Times New Roman"/>
      <w:b/>
      <w:sz w:val="32"/>
      <w:szCs w:val="24"/>
      <w:lang w:bidi="ar-SA"/>
    </w:rPr>
  </w:style>
  <w:style w:type="paragraph" w:styleId="88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88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888"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9" w:customStyle="1">
    <w:name w:val="Normal_8_0"/>
    <w:uiPriority w:val="0"/>
    <w:qFormat/>
    <w:rPr>
      <w:rFonts w:hint="default" w:ascii="黑体" w:hAnsi="黑体" w:eastAsia="黑体" w:cs="Times New Roman"/>
      <w:b/>
      <w:sz w:val="32"/>
      <w:szCs w:val="24"/>
      <w:lang w:bidi="ar-SA"/>
    </w:rPr>
  </w:style>
  <w:style w:type="paragraph" w:styleId="890" w:customStyle="1">
    <w:name w:val="Normal_10_0"/>
    <w:uiPriority w:val="0"/>
    <w:qFormat/>
    <w:rPr>
      <w:rFonts w:hint="default" w:ascii="黑体" w:hAnsi="黑体" w:eastAsia="黑体" w:cs="Times New Roman"/>
      <w:b/>
      <w:sz w:val="32"/>
      <w:szCs w:val="24"/>
      <w:lang w:bidi="ar-SA"/>
    </w:rPr>
  </w:style>
  <w:style w:type="paragraph" w:styleId="891"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2" w:customStyle="1">
    <w:name w:val="Normal_11_0"/>
    <w:uiPriority w:val="0"/>
    <w:qFormat/>
    <w:rPr>
      <w:rFonts w:hint="default" w:ascii="黑体" w:hAnsi="黑体" w:eastAsia="黑体" w:cs="Times New Roman"/>
      <w:b/>
      <w:sz w:val="32"/>
      <w:szCs w:val="24"/>
      <w:lang w:bidi="ar-SA"/>
    </w:rPr>
  </w:style>
  <w:style w:type="character" w:styleId="893" w:customStyle="1">
    <w:name w:val="要点1"/>
    <w:link w:val="662"/>
    <w:uiPriority w:val="0"/>
    <w:qFormat/>
    <w:rPr>
      <w:b/>
    </w:rPr>
  </w:style>
  <w:style w:type="paragraph" w:styleId="894" w:customStyle="1">
    <w:name w:val="标题 41"/>
    <w:basedOn w:val="662"/>
    <w:next w:val="66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6"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7"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8" w:customStyle="1">
    <w:name w:val="Normal_12_0"/>
    <w:uiPriority w:val="0"/>
    <w:qFormat/>
    <w:rPr>
      <w:rFonts w:hint="default" w:ascii="黑体" w:hAnsi="黑体" w:eastAsia="黑体" w:cs="Times New Roman"/>
      <w:b/>
      <w:sz w:val="32"/>
      <w:szCs w:val="24"/>
      <w:lang w:bidi="ar-SA"/>
    </w:rPr>
  </w:style>
  <w:style w:type="paragraph" w:styleId="89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0" w:customStyle="1">
    <w:name w:val="纯文本_0_0"/>
    <w:basedOn w:val="899"/>
    <w:uiPriority w:val="0"/>
    <w:unhideWhenUsed/>
    <w:qFormat/>
    <w:rPr>
      <w:rFonts w:ascii="宋体" w:hAnsi="Courier New"/>
      <w:szCs w:val="21"/>
    </w:rPr>
  </w:style>
  <w:style w:type="paragraph" w:styleId="901"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2" w:customStyle="1">
    <w:name w:val="Normal_13_0"/>
    <w:uiPriority w:val="0"/>
    <w:qFormat/>
    <w:rPr>
      <w:rFonts w:hint="default" w:ascii="黑体" w:hAnsi="黑体" w:eastAsia="黑体" w:cs="Times New Roman"/>
      <w:b/>
      <w:sz w:val="32"/>
      <w:szCs w:val="24"/>
      <w:lang w:bidi="ar-SA"/>
    </w:rPr>
  </w:style>
  <w:style w:type="paragraph" w:styleId="903"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4" w:customStyle="1">
    <w:name w:val="Normal_14_0"/>
    <w:uiPriority w:val="0"/>
    <w:qFormat/>
    <w:rPr>
      <w:rFonts w:hint="default" w:ascii="黑体" w:hAnsi="黑体" w:eastAsia="黑体" w:cs="Times New Roman"/>
      <w:b/>
      <w:sz w:val="32"/>
      <w:szCs w:val="24"/>
      <w:lang w:bidi="ar-SA"/>
    </w:rPr>
  </w:style>
  <w:style w:type="paragraph" w:styleId="905"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Normal_15_0"/>
    <w:uiPriority w:val="0"/>
    <w:qFormat/>
    <w:rPr>
      <w:rFonts w:hint="default" w:ascii="黑体" w:hAnsi="黑体" w:eastAsia="黑体" w:cs="Times New Roman"/>
      <w:b/>
      <w:sz w:val="32"/>
      <w:szCs w:val="24"/>
      <w:lang w:bidi="ar-SA"/>
    </w:rPr>
  </w:style>
  <w:style w:type="paragraph" w:styleId="908"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Normal_17_0"/>
    <w:uiPriority w:val="0"/>
    <w:qFormat/>
    <w:rPr>
      <w:rFonts w:hint="default" w:ascii="黑体" w:hAnsi="黑体" w:eastAsia="黑体" w:cs="Times New Roman"/>
      <w:b/>
      <w:sz w:val="32"/>
      <w:szCs w:val="24"/>
      <w:lang w:bidi="ar-SA"/>
    </w:rPr>
  </w:style>
  <w:style w:type="paragraph" w:styleId="910"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Normal_18_0"/>
    <w:uiPriority w:val="0"/>
    <w:qFormat/>
    <w:rPr>
      <w:rFonts w:hint="default" w:ascii="黑体" w:hAnsi="黑体" w:eastAsia="黑体" w:cs="Times New Roman"/>
      <w:b/>
      <w:sz w:val="32"/>
      <w:szCs w:val="24"/>
      <w:lang w:bidi="ar-SA"/>
    </w:rPr>
  </w:style>
  <w:style w:type="paragraph" w:styleId="913"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4" w:customStyle="1">
    <w:name w:val="页脚11"/>
    <w:basedOn w:val="662"/>
    <w:uiPriority w:val="99"/>
    <w:qFormat/>
    <w:pPr>
      <w:jc w:val="left"/>
      <w:tabs>
        <w:tab w:val="center" w:pos="4153" w:leader="none"/>
        <w:tab w:val="right" w:pos="8306" w:leader="none"/>
      </w:tabs>
    </w:pPr>
    <w:rPr>
      <w:rFonts w:ascii="Calibri" w:hAnsi="Calibri"/>
      <w:sz w:val="18"/>
      <w:szCs w:val="18"/>
    </w:rPr>
  </w:style>
  <w:style w:type="paragraph" w:styleId="915" w:customStyle="1">
    <w:name w:val="标题 31111"/>
    <w:basedOn w:val="662"/>
    <w:next w:val="662"/>
    <w:uiPriority w:val="9"/>
    <w:qFormat/>
    <w:pPr>
      <w:keepLines/>
      <w:keepNext/>
      <w:spacing w:before="320" w:after="200"/>
      <w:outlineLvl w:val="2"/>
    </w:pPr>
    <w:rPr>
      <w:rFonts w:ascii="Arial" w:hAnsi="Arial" w:eastAsia="Arial"/>
      <w:sz w:val="30"/>
      <w:szCs w:val="30"/>
    </w:rPr>
  </w:style>
  <w:style w:type="paragraph" w:styleId="916" w:customStyle="1">
    <w:name w:val="null3"/>
    <w:hidden/>
    <w:uiPriority w:val="0"/>
    <w:qFormat/>
    <w:rPr>
      <w:rFonts w:hint="eastAsia" w:asciiTheme="minorHAnsi" w:hAnsiTheme="minorHAnsi" w:eastAsiaTheme="minorEastAsia" w:cstheme="minorBidi"/>
      <w:lang w:val="en-US" w:eastAsia="zh-Hans"/>
    </w:rPr>
  </w:style>
  <w:style w:type="paragraph" w:styleId="917">
    <w:name w:val="List Paragraph"/>
    <w:basedOn w:val="662"/>
    <w:uiPriority w:val="34"/>
    <w:qFormat/>
    <w:pPr>
      <w:contextualSpacing/>
      <w:ind w:left="720"/>
    </w:pPr>
  </w:style>
  <w:style w:type="character" w:styleId="918" w:customStyle="1">
    <w:name w:val="默认段落字体1"/>
    <w:link w:val="662"/>
    <w:uiPriority w:val="1"/>
    <w:unhideWhenUsed/>
    <w:qFormat/>
    <w:rPr>
      <w:rFonts w:hint="default" w:ascii="Calibri" w:hAnsi="Calibri" w:eastAsia="宋体" w:cs="Times New Roman"/>
      <w:sz w:val="21"/>
      <w:szCs w:val="22"/>
      <w:lang w:val="en-US" w:eastAsia="zh-CN" w:bidi="ar-SA"/>
    </w:rPr>
  </w:style>
  <w:style w:type="character" w:styleId="919" w:customStyle="1">
    <w:name w:val="font01"/>
    <w:basedOn w:val="672"/>
    <w:link w:val="662"/>
    <w:uiPriority w:val="0"/>
    <w:qFormat/>
    <w:rPr>
      <w:rFonts w:hint="eastAsia" w:ascii="宋体" w:hAnsi="宋体" w:eastAsia="宋体" w:cs="宋体"/>
      <w:color w:val="000000"/>
      <w:sz w:val="24"/>
      <w:szCs w:val="24"/>
      <w:u w:val="none"/>
    </w:rPr>
  </w:style>
  <w:style w:type="character" w:styleId="920" w:customStyle="1">
    <w:name w:val="font21"/>
    <w:basedOn w:val="672"/>
    <w:link w:val="662"/>
    <w:uiPriority w:val="0"/>
    <w:qFormat/>
    <w:rPr>
      <w:rFonts w:ascii="Times New Roman" w:hAnsi="Times New Roman"/>
      <w:color w:val="000000"/>
      <w:sz w:val="20"/>
      <w:u w:val="none"/>
    </w:rPr>
  </w:style>
  <w:style w:type="numbering" w:styleId="1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lp202</dc:creator>
  <cp:lastModifiedBy>汤淼</cp:lastModifiedBy>
  <cp:revision>3</cp:revision>
  <dcterms:created xsi:type="dcterms:W3CDTF">2025-11-27T06:35:00Z</dcterms:created>
  <dcterms:modified xsi:type="dcterms:W3CDTF">2025-12-05T05:49:17Z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eyJoZGlkIjoiNzY4MmQyOTgwMjRiYTY3ZGUzZmViN2FmMzY5NTZlOTAifQ==</vt:lpwstr>
  </property>
  <property fmtid="{D5CDD505-2E9C-101B-9397-08002B2CF9AE}" pid="4" name="ICV">
    <vt:lpwstr>9F322200E3E44CA29D6C67A0D73C59BA_13</vt:lpwstr>
  </property>
</Properties>
</file>